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10" w:rsidRPr="00D90208" w:rsidRDefault="00FE5410" w:rsidP="00FE5410">
      <w:pPr>
        <w:pStyle w:val="Title"/>
        <w:rPr>
          <w:rFonts w:cs="Arial"/>
        </w:rPr>
      </w:pPr>
      <w:bookmarkStart w:id="0" w:name="OLE_LINK2"/>
      <w:bookmarkStart w:id="1" w:name="OLE_LINK11"/>
      <w:bookmarkStart w:id="2" w:name="OLE_LINK5"/>
      <w:r w:rsidRPr="00D90208">
        <w:rPr>
          <w:rFonts w:cs="Arial"/>
          <w:sz w:val="32"/>
        </w:rPr>
        <w:t>Instructions</w:t>
      </w:r>
    </w:p>
    <w:p w:rsidR="00FE5410" w:rsidRPr="00D90208" w:rsidRDefault="00FE5410" w:rsidP="00FE5410">
      <w:pPr>
        <w:rPr>
          <w:rFonts w:ascii="Arial" w:hAnsi="Arial" w:cs="Arial"/>
          <w:sz w:val="32"/>
        </w:rPr>
      </w:pPr>
    </w:p>
    <w:p w:rsidR="00FE5410" w:rsidRPr="00D90208" w:rsidRDefault="00FE5410" w:rsidP="00FE5410">
      <w:pPr>
        <w:pStyle w:val="Title"/>
        <w:rPr>
          <w:rFonts w:cs="Arial"/>
        </w:rPr>
      </w:pPr>
      <w:r w:rsidRPr="00D90208">
        <w:rPr>
          <w:rFonts w:cs="Arial"/>
        </w:rPr>
        <w:t>Fair Market Value Form (fmv.xls)</w:t>
      </w:r>
    </w:p>
    <w:p w:rsidR="00FE5410" w:rsidRPr="00D90208" w:rsidRDefault="00FE5410" w:rsidP="00FE5410">
      <w:pPr>
        <w:pStyle w:val="Title"/>
        <w:rPr>
          <w:rFonts w:cs="Arial"/>
          <w:sz w:val="24"/>
        </w:rPr>
      </w:pPr>
    </w:p>
    <w:p w:rsidR="00FE5410" w:rsidRPr="00D90208" w:rsidRDefault="00FE5410" w:rsidP="00FE5410">
      <w:pPr>
        <w:pStyle w:val="BodyText"/>
        <w:rPr>
          <w:rFonts w:cs="Arial"/>
          <w:b w:val="0"/>
          <w:bCs/>
          <w:sz w:val="24"/>
        </w:rPr>
      </w:pPr>
      <w:r w:rsidRPr="00D90208">
        <w:rPr>
          <w:rFonts w:cs="Arial"/>
          <w:b w:val="0"/>
          <w:bCs/>
          <w:sz w:val="24"/>
        </w:rPr>
        <w:t xml:space="preserve">The </w:t>
      </w:r>
      <w:r w:rsidR="00D9720A">
        <w:rPr>
          <w:rFonts w:cs="Arial"/>
          <w:b w:val="0"/>
          <w:bCs/>
          <w:sz w:val="24"/>
        </w:rPr>
        <w:t xml:space="preserve">Department of Taxation is </w:t>
      </w:r>
      <w:r w:rsidR="004F0D61">
        <w:rPr>
          <w:rFonts w:cs="Arial"/>
          <w:b w:val="0"/>
          <w:bCs/>
          <w:sz w:val="24"/>
        </w:rPr>
        <w:t>required to collect</w:t>
      </w:r>
      <w:r w:rsidR="00D9720A">
        <w:rPr>
          <w:rFonts w:cs="Arial"/>
          <w:b w:val="0"/>
          <w:bCs/>
          <w:sz w:val="24"/>
        </w:rPr>
        <w:t xml:space="preserve"> </w:t>
      </w:r>
      <w:r w:rsidRPr="00D90208">
        <w:rPr>
          <w:rFonts w:cs="Arial"/>
          <w:b w:val="0"/>
          <w:bCs/>
          <w:sz w:val="24"/>
        </w:rPr>
        <w:t xml:space="preserve">information </w:t>
      </w:r>
      <w:r w:rsidR="00143B1D">
        <w:rPr>
          <w:rFonts w:cs="Arial"/>
          <w:b w:val="0"/>
          <w:bCs/>
          <w:sz w:val="24"/>
        </w:rPr>
        <w:t xml:space="preserve">on </w:t>
      </w:r>
      <w:r w:rsidRPr="00D90208">
        <w:rPr>
          <w:rFonts w:cs="Arial"/>
          <w:b w:val="0"/>
          <w:bCs/>
          <w:sz w:val="24"/>
        </w:rPr>
        <w:t xml:space="preserve">real estate values </w:t>
      </w:r>
      <w:r w:rsidR="00B36A41">
        <w:rPr>
          <w:rFonts w:cs="Arial"/>
          <w:b w:val="0"/>
          <w:bCs/>
          <w:sz w:val="24"/>
        </w:rPr>
        <w:t xml:space="preserve">in order to </w:t>
      </w:r>
      <w:r w:rsidRPr="00D90208">
        <w:rPr>
          <w:rFonts w:cs="Arial"/>
          <w:b w:val="0"/>
          <w:bCs/>
          <w:sz w:val="24"/>
        </w:rPr>
        <w:t>calculat</w:t>
      </w:r>
      <w:r w:rsidR="00B36A41">
        <w:rPr>
          <w:rFonts w:cs="Arial"/>
          <w:b w:val="0"/>
          <w:bCs/>
          <w:sz w:val="24"/>
        </w:rPr>
        <w:t xml:space="preserve">e </w:t>
      </w:r>
      <w:r w:rsidR="0029541B">
        <w:rPr>
          <w:rFonts w:cs="Arial"/>
          <w:b w:val="0"/>
          <w:bCs/>
          <w:sz w:val="24"/>
        </w:rPr>
        <w:t xml:space="preserve">the </w:t>
      </w:r>
      <w:r w:rsidR="004F0D61">
        <w:rPr>
          <w:rFonts w:cs="Arial"/>
          <w:b w:val="0"/>
          <w:bCs/>
          <w:sz w:val="24"/>
        </w:rPr>
        <w:t xml:space="preserve">true values of real estate, </w:t>
      </w:r>
      <w:r w:rsidR="008F763F">
        <w:rPr>
          <w:rFonts w:cs="Arial"/>
          <w:b w:val="0"/>
          <w:bCs/>
          <w:sz w:val="24"/>
        </w:rPr>
        <w:t>a factor in Virginia’</w:t>
      </w:r>
      <w:r w:rsidR="004F0D61" w:rsidRPr="00D90208">
        <w:rPr>
          <w:rFonts w:cs="Arial"/>
          <w:b w:val="0"/>
          <w:bCs/>
          <w:sz w:val="24"/>
        </w:rPr>
        <w:t>s basic school aid distribution formula</w:t>
      </w:r>
      <w:r w:rsidR="004F0D61">
        <w:rPr>
          <w:rFonts w:cs="Arial"/>
          <w:b w:val="0"/>
          <w:bCs/>
          <w:sz w:val="24"/>
        </w:rPr>
        <w:t xml:space="preserve">, and </w:t>
      </w:r>
      <w:r w:rsidR="00B36A41">
        <w:rPr>
          <w:rFonts w:cs="Arial"/>
          <w:b w:val="0"/>
          <w:bCs/>
          <w:sz w:val="24"/>
        </w:rPr>
        <w:t xml:space="preserve">for </w:t>
      </w:r>
      <w:r w:rsidR="004F0D61">
        <w:rPr>
          <w:rFonts w:cs="Arial"/>
          <w:b w:val="0"/>
          <w:bCs/>
          <w:sz w:val="24"/>
        </w:rPr>
        <w:t xml:space="preserve">the </w:t>
      </w:r>
      <w:hyperlink r:id="rId6" w:history="1">
        <w:r w:rsidRPr="008F763F">
          <w:rPr>
            <w:rStyle w:val="Hyperlink"/>
            <w:rFonts w:cs="Arial"/>
            <w:b w:val="0"/>
            <w:bCs/>
            <w:sz w:val="24"/>
            <w:u w:val="none"/>
          </w:rPr>
          <w:t>Assessment Sales Ratio Study</w:t>
        </w:r>
      </w:hyperlink>
      <w:r w:rsidR="00143B1D">
        <w:t xml:space="preserve"> </w:t>
      </w:r>
      <w:r w:rsidR="00143B1D" w:rsidRPr="00143B1D">
        <w:rPr>
          <w:b w:val="0"/>
          <w:sz w:val="24"/>
          <w:szCs w:val="24"/>
        </w:rPr>
        <w:t>mandated</w:t>
      </w:r>
      <w:r w:rsidR="00143B1D">
        <w:rPr>
          <w:b w:val="0"/>
          <w:sz w:val="24"/>
          <w:szCs w:val="24"/>
        </w:rPr>
        <w:t xml:space="preserve"> by</w:t>
      </w:r>
      <w:r w:rsidR="00143B1D">
        <w:t xml:space="preserve"> </w:t>
      </w:r>
      <w:hyperlink r:id="rId7" w:history="1">
        <w:r w:rsidR="00143B1D" w:rsidRPr="008F763F">
          <w:rPr>
            <w:rStyle w:val="Hyperlink"/>
            <w:rFonts w:cs="Arial"/>
            <w:b w:val="0"/>
            <w:bCs/>
            <w:i/>
            <w:sz w:val="24"/>
            <w:u w:val="none"/>
          </w:rPr>
          <w:t>Code of Va</w:t>
        </w:r>
        <w:r w:rsidR="00143B1D" w:rsidRPr="008F763F">
          <w:rPr>
            <w:rStyle w:val="Hyperlink"/>
            <w:rFonts w:cs="Arial"/>
            <w:b w:val="0"/>
            <w:bCs/>
            <w:sz w:val="24"/>
            <w:u w:val="none"/>
          </w:rPr>
          <w:t>. § 58.1-207</w:t>
        </w:r>
      </w:hyperlink>
      <w:r w:rsidRPr="00F71695">
        <w:rPr>
          <w:sz w:val="24"/>
          <w:szCs w:val="24"/>
        </w:rPr>
        <w:t>.</w:t>
      </w:r>
      <w:r w:rsidR="00B36A41">
        <w:t xml:space="preserve">  </w:t>
      </w:r>
      <w:r w:rsidRPr="00D90208">
        <w:rPr>
          <w:rFonts w:cs="Arial"/>
          <w:b w:val="0"/>
          <w:bCs/>
          <w:sz w:val="24"/>
        </w:rPr>
        <w:t>Select informa</w:t>
      </w:r>
      <w:r>
        <w:rPr>
          <w:rFonts w:cs="Arial"/>
          <w:b w:val="0"/>
          <w:bCs/>
          <w:sz w:val="24"/>
        </w:rPr>
        <w:t>tion will also be published in T</w:t>
      </w:r>
      <w:r w:rsidRPr="00D90208">
        <w:rPr>
          <w:rFonts w:cs="Arial"/>
          <w:b w:val="0"/>
          <w:bCs/>
          <w:sz w:val="24"/>
        </w:rPr>
        <w:t xml:space="preserve">able </w:t>
      </w:r>
      <w:r>
        <w:rPr>
          <w:rFonts w:cs="Arial"/>
          <w:b w:val="0"/>
          <w:bCs/>
          <w:sz w:val="24"/>
        </w:rPr>
        <w:t>6</w:t>
      </w:r>
      <w:r w:rsidRPr="00D90208">
        <w:rPr>
          <w:rFonts w:cs="Arial"/>
          <w:b w:val="0"/>
          <w:bCs/>
          <w:sz w:val="24"/>
        </w:rPr>
        <w:t xml:space="preserve">.2 of the Department’s </w:t>
      </w:r>
      <w:hyperlink r:id="rId8" w:history="1">
        <w:r w:rsidRPr="008F763F">
          <w:rPr>
            <w:rStyle w:val="Hyperlink"/>
            <w:rFonts w:cs="Arial"/>
            <w:b w:val="0"/>
            <w:bCs/>
            <w:sz w:val="24"/>
            <w:u w:val="none"/>
          </w:rPr>
          <w:t>Annual Report</w:t>
        </w:r>
      </w:hyperlink>
      <w:r w:rsidRPr="00D90208">
        <w:rPr>
          <w:rFonts w:cs="Arial"/>
          <w:b w:val="0"/>
          <w:bCs/>
          <w:sz w:val="24"/>
        </w:rPr>
        <w:t>.</w:t>
      </w:r>
      <w:bookmarkEnd w:id="0"/>
      <w:r w:rsidR="00B36A41">
        <w:rPr>
          <w:rFonts w:cs="Arial"/>
          <w:b w:val="0"/>
          <w:bCs/>
          <w:sz w:val="24"/>
        </w:rPr>
        <w:t xml:space="preserve">  </w:t>
      </w:r>
      <w:r w:rsidR="00B36A41" w:rsidRPr="00D90208">
        <w:rPr>
          <w:rFonts w:cs="Arial"/>
          <w:b w:val="0"/>
          <w:bCs/>
          <w:sz w:val="24"/>
        </w:rPr>
        <w:t>We also use the data to analyze policy options during the legislative process.</w:t>
      </w:r>
    </w:p>
    <w:p w:rsidR="00FE5410" w:rsidRPr="00D90208" w:rsidRDefault="00FE5410" w:rsidP="00FE5410">
      <w:pPr>
        <w:pStyle w:val="BodyText"/>
        <w:rPr>
          <w:rFonts w:cs="Arial"/>
          <w:b w:val="0"/>
          <w:bCs/>
          <w:sz w:val="24"/>
        </w:rPr>
      </w:pPr>
    </w:p>
    <w:p w:rsidR="00FE5410" w:rsidRPr="00D90208" w:rsidRDefault="00FE5410" w:rsidP="00FE5410">
      <w:pPr>
        <w:pStyle w:val="BodyText"/>
        <w:tabs>
          <w:tab w:val="left" w:pos="7980"/>
        </w:tabs>
        <w:rPr>
          <w:rFonts w:cs="Arial"/>
          <w:b w:val="0"/>
          <w:bCs/>
          <w:sz w:val="24"/>
        </w:rPr>
      </w:pPr>
      <w:r w:rsidRPr="00D90208">
        <w:rPr>
          <w:rFonts w:cs="Arial"/>
          <w:b w:val="0"/>
          <w:bCs/>
          <w:sz w:val="24"/>
        </w:rPr>
        <w:t xml:space="preserve">A. </w:t>
      </w:r>
      <w:r w:rsidR="00064C51">
        <w:rPr>
          <w:rFonts w:cs="Arial"/>
          <w:b w:val="0"/>
          <w:bCs/>
          <w:sz w:val="24"/>
        </w:rPr>
        <w:t xml:space="preserve"> </w:t>
      </w:r>
      <w:r w:rsidRPr="00D90208">
        <w:rPr>
          <w:rFonts w:cs="Arial"/>
          <w:b w:val="0"/>
          <w:bCs/>
          <w:sz w:val="24"/>
        </w:rPr>
        <w:t>On th</w:t>
      </w:r>
      <w:r>
        <w:rPr>
          <w:rFonts w:cs="Arial"/>
          <w:b w:val="0"/>
          <w:bCs/>
          <w:sz w:val="24"/>
        </w:rPr>
        <w:t>e space provided on the top of P</w:t>
      </w:r>
      <w:r w:rsidRPr="00D90208">
        <w:rPr>
          <w:rFonts w:cs="Arial"/>
          <w:b w:val="0"/>
          <w:bCs/>
          <w:sz w:val="24"/>
        </w:rPr>
        <w:t>age 1, b</w:t>
      </w:r>
      <w:r w:rsidRPr="00D90208">
        <w:rPr>
          <w:rFonts w:cs="Arial"/>
          <w:b w:val="0"/>
          <w:sz w:val="24"/>
        </w:rPr>
        <w:t xml:space="preserve">e sure to indicate your </w:t>
      </w:r>
      <w:r w:rsidR="00D452BD">
        <w:rPr>
          <w:rFonts w:cs="Arial"/>
          <w:b w:val="0"/>
          <w:sz w:val="24"/>
        </w:rPr>
        <w:t xml:space="preserve">county or city name, its </w:t>
      </w:r>
      <w:r w:rsidRPr="00D90208">
        <w:rPr>
          <w:rFonts w:cs="Arial"/>
          <w:b w:val="0"/>
          <w:sz w:val="24"/>
        </w:rPr>
        <w:t>latest reassessment year, and the period for which you are reporting.</w:t>
      </w:r>
    </w:p>
    <w:p w:rsidR="00FE5410" w:rsidRPr="00D90208" w:rsidRDefault="00FE5410" w:rsidP="00FE5410">
      <w:pPr>
        <w:pStyle w:val="BodyText"/>
        <w:rPr>
          <w:rFonts w:cs="Arial"/>
          <w:b w:val="0"/>
          <w:bCs/>
          <w:sz w:val="24"/>
        </w:rPr>
      </w:pPr>
    </w:p>
    <w:p w:rsidR="00CB6655" w:rsidRDefault="00CB6655" w:rsidP="00CB6655">
      <w:pPr>
        <w:pStyle w:val="BodyText"/>
        <w:rPr>
          <w:rFonts w:cs="Arial"/>
          <w:b w:val="0"/>
          <w:bCs/>
          <w:sz w:val="24"/>
        </w:rPr>
      </w:pPr>
      <w:r>
        <w:rPr>
          <w:rFonts w:cs="Arial"/>
          <w:b w:val="0"/>
          <w:bCs/>
          <w:sz w:val="24"/>
        </w:rPr>
        <w:t>B</w:t>
      </w:r>
      <w:r w:rsidRPr="00D90208">
        <w:rPr>
          <w:rFonts w:cs="Arial"/>
          <w:b w:val="0"/>
          <w:bCs/>
          <w:sz w:val="24"/>
        </w:rPr>
        <w:t xml:space="preserve">. </w:t>
      </w:r>
      <w:r w:rsidR="00064C51">
        <w:rPr>
          <w:rFonts w:cs="Arial"/>
          <w:b w:val="0"/>
          <w:bCs/>
          <w:sz w:val="24"/>
        </w:rPr>
        <w:t xml:space="preserve"> </w:t>
      </w:r>
      <w:r w:rsidRPr="00D90208">
        <w:rPr>
          <w:rFonts w:cs="Arial"/>
          <w:b w:val="0"/>
          <w:bCs/>
          <w:sz w:val="24"/>
        </w:rPr>
        <w:t>The t</w:t>
      </w:r>
      <w:r>
        <w:rPr>
          <w:rFonts w:cs="Arial"/>
          <w:b w:val="0"/>
          <w:bCs/>
          <w:sz w:val="24"/>
        </w:rPr>
        <w:t>wo Total Fair Market Values on P</w:t>
      </w:r>
      <w:r w:rsidRPr="00D90208">
        <w:rPr>
          <w:rFonts w:cs="Arial"/>
          <w:b w:val="0"/>
          <w:bCs/>
          <w:sz w:val="24"/>
        </w:rPr>
        <w:t xml:space="preserve">age </w:t>
      </w:r>
      <w:r>
        <w:rPr>
          <w:rFonts w:cs="Arial"/>
          <w:b w:val="0"/>
          <w:bCs/>
          <w:sz w:val="24"/>
        </w:rPr>
        <w:t>1</w:t>
      </w:r>
      <w:r w:rsidRPr="00D90208">
        <w:rPr>
          <w:rFonts w:cs="Arial"/>
          <w:b w:val="0"/>
          <w:bCs/>
          <w:sz w:val="24"/>
        </w:rPr>
        <w:t xml:space="preserve"> should be equal. </w:t>
      </w:r>
      <w:r w:rsidR="001C25E2">
        <w:rPr>
          <w:rFonts w:cs="Arial"/>
          <w:b w:val="0"/>
          <w:bCs/>
          <w:sz w:val="24"/>
        </w:rPr>
        <w:t>(</w:t>
      </w:r>
      <w:r w:rsidRPr="00D90208">
        <w:rPr>
          <w:rFonts w:cs="Arial"/>
          <w:b w:val="0"/>
          <w:bCs/>
          <w:sz w:val="24"/>
        </w:rPr>
        <w:t xml:space="preserve">This value will </w:t>
      </w:r>
      <w:r w:rsidR="00FB3114">
        <w:rPr>
          <w:rFonts w:cs="Arial"/>
          <w:b w:val="0"/>
          <w:bCs/>
          <w:sz w:val="24"/>
        </w:rPr>
        <w:t xml:space="preserve">also </w:t>
      </w:r>
      <w:r w:rsidRPr="00D90208">
        <w:rPr>
          <w:rFonts w:cs="Arial"/>
          <w:b w:val="0"/>
          <w:bCs/>
          <w:sz w:val="24"/>
        </w:rPr>
        <w:t>be used in the tax exempt and tax immune real property form (eximm.xls) to calculate the ratio of exempt property to total assessed property.</w:t>
      </w:r>
      <w:r w:rsidR="001C25E2">
        <w:rPr>
          <w:rFonts w:cs="Arial"/>
          <w:b w:val="0"/>
          <w:bCs/>
          <w:sz w:val="24"/>
        </w:rPr>
        <w:t>)</w:t>
      </w:r>
      <w:r w:rsidRPr="00D90208">
        <w:rPr>
          <w:rFonts w:cs="Arial"/>
          <w:b w:val="0"/>
          <w:bCs/>
          <w:sz w:val="24"/>
        </w:rPr>
        <w:t xml:space="preserve"> If for any reason the two totals do not match, please explain how to reconcile them.</w:t>
      </w:r>
    </w:p>
    <w:p w:rsidR="007C4FCD" w:rsidRDefault="007C4FCD" w:rsidP="00CB6655">
      <w:pPr>
        <w:pStyle w:val="BodyText"/>
        <w:rPr>
          <w:rFonts w:cs="Arial"/>
          <w:b w:val="0"/>
          <w:bCs/>
          <w:sz w:val="24"/>
        </w:rPr>
      </w:pPr>
    </w:p>
    <w:p w:rsidR="007C4FCD" w:rsidRPr="00D90208" w:rsidRDefault="007C4FCD" w:rsidP="007C4FCD">
      <w:pPr>
        <w:rPr>
          <w:rFonts w:ascii="Arial" w:hAnsi="Arial" w:cs="Arial"/>
        </w:rPr>
      </w:pPr>
      <w:r>
        <w:rPr>
          <w:rFonts w:ascii="Arial" w:hAnsi="Arial" w:cs="Arial"/>
        </w:rPr>
        <w:t xml:space="preserve">C.  </w:t>
      </w:r>
      <w:r w:rsidR="00762FD1" w:rsidRPr="00881C8B">
        <w:rPr>
          <w:rFonts w:ascii="Arial" w:hAnsi="Arial" w:cs="Arial"/>
        </w:rPr>
        <w:t>For the purposes of completing this form, the exempt or deferred value under a land use program, relief for the elderly and handicapped</w:t>
      </w:r>
      <w:r w:rsidR="00762FD1">
        <w:rPr>
          <w:rFonts w:ascii="Arial" w:hAnsi="Arial" w:cs="Arial"/>
        </w:rPr>
        <w:t xml:space="preserve"> or the exemptions for</w:t>
      </w:r>
      <w:r w:rsidR="00762FD1" w:rsidRPr="00881C8B">
        <w:rPr>
          <w:rFonts w:ascii="Arial" w:hAnsi="Arial" w:cs="Arial"/>
        </w:rPr>
        <w:t xml:space="preserve"> permanently and totally disabled veterans </w:t>
      </w:r>
      <w:r w:rsidR="00762FD1">
        <w:rPr>
          <w:rFonts w:ascii="Arial" w:hAnsi="Arial" w:cs="Arial"/>
        </w:rPr>
        <w:t xml:space="preserve">and </w:t>
      </w:r>
      <w:r w:rsidR="00762FD1" w:rsidRPr="00881C8B">
        <w:rPr>
          <w:rFonts w:ascii="Arial" w:hAnsi="Arial" w:cs="Arial"/>
        </w:rPr>
        <w:t xml:space="preserve">surviving spouses of service members killed in action should </w:t>
      </w:r>
      <w:r w:rsidR="00762FD1" w:rsidRPr="00881C8B">
        <w:rPr>
          <w:rFonts w:ascii="Arial" w:hAnsi="Arial" w:cs="Arial"/>
          <w:bCs/>
          <w:i/>
        </w:rPr>
        <w:t>not</w:t>
      </w:r>
      <w:r w:rsidR="00762FD1" w:rsidRPr="00881C8B">
        <w:rPr>
          <w:rFonts w:ascii="Arial" w:hAnsi="Arial" w:cs="Arial"/>
        </w:rPr>
        <w:t xml:space="preserve"> be considered tax-exempt or tax immune.</w:t>
      </w:r>
      <w:r w:rsidR="00762FD1">
        <w:rPr>
          <w:rFonts w:ascii="Arial" w:hAnsi="Arial" w:cs="Arial"/>
        </w:rPr>
        <w:t xml:space="preserve">  In an effort to track the exemptions, Lines 8-10 have been provided on the </w:t>
      </w:r>
      <w:r w:rsidR="00762FD1" w:rsidRPr="001E0EDB">
        <w:rPr>
          <w:rFonts w:ascii="Arial" w:hAnsi="Arial" w:cs="Arial"/>
          <w:bCs/>
        </w:rPr>
        <w:t xml:space="preserve">tax exempt and tax immune real property form (eximm.xls) </w:t>
      </w:r>
      <w:r w:rsidR="00762FD1">
        <w:rPr>
          <w:rFonts w:ascii="Arial" w:hAnsi="Arial" w:cs="Arial"/>
        </w:rPr>
        <w:t>for you to report the value of real estate qualifying for such exemptions.</w:t>
      </w:r>
    </w:p>
    <w:p w:rsidR="007C4FCD" w:rsidRPr="00D90208" w:rsidRDefault="007C4FCD" w:rsidP="00CB6655">
      <w:pPr>
        <w:pStyle w:val="BodyText"/>
        <w:rPr>
          <w:rFonts w:cs="Arial"/>
          <w:b w:val="0"/>
          <w:bCs/>
          <w:sz w:val="24"/>
        </w:rPr>
      </w:pPr>
    </w:p>
    <w:p w:rsidR="00064C51" w:rsidRDefault="007C4FCD" w:rsidP="00FE5410">
      <w:pPr>
        <w:pStyle w:val="BodyText"/>
        <w:rPr>
          <w:rFonts w:cs="Arial"/>
          <w:b w:val="0"/>
          <w:bCs/>
          <w:sz w:val="24"/>
        </w:rPr>
      </w:pPr>
      <w:r>
        <w:rPr>
          <w:rFonts w:cs="Arial"/>
          <w:b w:val="0"/>
          <w:bCs/>
          <w:sz w:val="24"/>
        </w:rPr>
        <w:t>D</w:t>
      </w:r>
      <w:r w:rsidR="00FE5410">
        <w:rPr>
          <w:rFonts w:cs="Arial"/>
          <w:b w:val="0"/>
          <w:bCs/>
          <w:sz w:val="24"/>
        </w:rPr>
        <w:t xml:space="preserve">. </w:t>
      </w:r>
      <w:r w:rsidR="00064C51">
        <w:rPr>
          <w:rFonts w:cs="Arial"/>
          <w:b w:val="0"/>
          <w:bCs/>
          <w:sz w:val="24"/>
        </w:rPr>
        <w:t xml:space="preserve"> </w:t>
      </w:r>
      <w:r w:rsidR="00FE5410">
        <w:rPr>
          <w:rFonts w:cs="Arial"/>
          <w:b w:val="0"/>
          <w:bCs/>
          <w:sz w:val="24"/>
        </w:rPr>
        <w:t>The information on P</w:t>
      </w:r>
      <w:r w:rsidR="00FE5410" w:rsidRPr="00D90208">
        <w:rPr>
          <w:rFonts w:cs="Arial"/>
          <w:b w:val="0"/>
          <w:bCs/>
          <w:sz w:val="24"/>
        </w:rPr>
        <w:t xml:space="preserve">age </w:t>
      </w:r>
      <w:r w:rsidR="00FE5410">
        <w:rPr>
          <w:rFonts w:cs="Arial"/>
          <w:b w:val="0"/>
          <w:bCs/>
          <w:sz w:val="24"/>
        </w:rPr>
        <w:t>1</w:t>
      </w:r>
      <w:r w:rsidR="00FE5410" w:rsidRPr="00D90208">
        <w:rPr>
          <w:rFonts w:cs="Arial"/>
          <w:b w:val="0"/>
          <w:bCs/>
          <w:sz w:val="24"/>
        </w:rPr>
        <w:t xml:space="preserve"> should </w:t>
      </w:r>
      <w:r w:rsidR="0029541B">
        <w:rPr>
          <w:rFonts w:cs="Arial"/>
          <w:b w:val="0"/>
          <w:bCs/>
          <w:sz w:val="24"/>
        </w:rPr>
        <w:t>reflect the full fair market values bef</w:t>
      </w:r>
      <w:r w:rsidR="00FE5410" w:rsidRPr="00D90208">
        <w:rPr>
          <w:rFonts w:cs="Arial"/>
          <w:b w:val="0"/>
          <w:bCs/>
          <w:sz w:val="24"/>
        </w:rPr>
        <w:t>ore any</w:t>
      </w:r>
      <w:r w:rsidR="00FE5410">
        <w:rPr>
          <w:rFonts w:cs="Arial"/>
          <w:b w:val="0"/>
          <w:bCs/>
          <w:sz w:val="24"/>
        </w:rPr>
        <w:t xml:space="preserve"> use</w:t>
      </w:r>
      <w:r w:rsidR="00FE5410" w:rsidRPr="00D90208">
        <w:rPr>
          <w:rFonts w:cs="Arial"/>
          <w:b w:val="0"/>
          <w:bCs/>
          <w:sz w:val="24"/>
        </w:rPr>
        <w:t xml:space="preserve"> value assessment </w:t>
      </w:r>
      <w:r w:rsidR="00FE5410">
        <w:rPr>
          <w:rFonts w:cs="Arial"/>
          <w:b w:val="0"/>
          <w:bCs/>
          <w:sz w:val="24"/>
        </w:rPr>
        <w:t>program and the information on P</w:t>
      </w:r>
      <w:r w:rsidR="00FE5410" w:rsidRPr="00D90208">
        <w:rPr>
          <w:rFonts w:cs="Arial"/>
          <w:b w:val="0"/>
          <w:bCs/>
          <w:sz w:val="24"/>
        </w:rPr>
        <w:t xml:space="preserve">age </w:t>
      </w:r>
      <w:r w:rsidR="00FE5410">
        <w:rPr>
          <w:rFonts w:cs="Arial"/>
          <w:b w:val="0"/>
          <w:bCs/>
          <w:sz w:val="24"/>
        </w:rPr>
        <w:t>2</w:t>
      </w:r>
      <w:r w:rsidR="00FE5410" w:rsidRPr="00D90208">
        <w:rPr>
          <w:rFonts w:cs="Arial"/>
          <w:b w:val="0"/>
          <w:bCs/>
          <w:sz w:val="24"/>
        </w:rPr>
        <w:t xml:space="preserve"> should </w:t>
      </w:r>
      <w:r w:rsidR="0029541B">
        <w:rPr>
          <w:rFonts w:cs="Arial"/>
          <w:b w:val="0"/>
          <w:bCs/>
          <w:sz w:val="24"/>
        </w:rPr>
        <w:t xml:space="preserve">reflect </w:t>
      </w:r>
      <w:r w:rsidR="00FE5410" w:rsidRPr="00D90208">
        <w:rPr>
          <w:rFonts w:cs="Arial"/>
          <w:b w:val="0"/>
          <w:bCs/>
          <w:sz w:val="24"/>
        </w:rPr>
        <w:t>use value assessment</w:t>
      </w:r>
      <w:r w:rsidR="0029541B">
        <w:rPr>
          <w:rFonts w:cs="Arial"/>
          <w:b w:val="0"/>
          <w:bCs/>
          <w:sz w:val="24"/>
        </w:rPr>
        <w:t>s</w:t>
      </w:r>
      <w:r w:rsidR="00FE5410" w:rsidRPr="00D90208">
        <w:rPr>
          <w:rFonts w:cs="Arial"/>
          <w:b w:val="0"/>
          <w:bCs/>
          <w:sz w:val="24"/>
        </w:rPr>
        <w:t>. If your locality has no use val</w:t>
      </w:r>
      <w:r w:rsidR="00FE5410">
        <w:rPr>
          <w:rFonts w:cs="Arial"/>
          <w:b w:val="0"/>
          <w:bCs/>
          <w:sz w:val="24"/>
        </w:rPr>
        <w:t>ue program, the information on P</w:t>
      </w:r>
      <w:r w:rsidR="00FE5410" w:rsidRPr="00D90208">
        <w:rPr>
          <w:rFonts w:cs="Arial"/>
          <w:b w:val="0"/>
          <w:bCs/>
          <w:sz w:val="24"/>
        </w:rPr>
        <w:t xml:space="preserve">age </w:t>
      </w:r>
      <w:r w:rsidR="00FE5410">
        <w:rPr>
          <w:rFonts w:cs="Arial"/>
          <w:b w:val="0"/>
          <w:bCs/>
          <w:sz w:val="24"/>
        </w:rPr>
        <w:t>2</w:t>
      </w:r>
      <w:r w:rsidR="00FE5410" w:rsidRPr="00D90208">
        <w:rPr>
          <w:rFonts w:cs="Arial"/>
          <w:b w:val="0"/>
          <w:bCs/>
          <w:sz w:val="24"/>
        </w:rPr>
        <w:t xml:space="preserve"> </w:t>
      </w:r>
      <w:r w:rsidR="00F50A7D">
        <w:rPr>
          <w:rFonts w:cs="Arial"/>
          <w:b w:val="0"/>
          <w:bCs/>
          <w:sz w:val="24"/>
        </w:rPr>
        <w:t xml:space="preserve">should be </w:t>
      </w:r>
      <w:r w:rsidR="00FE5410" w:rsidRPr="00D90208">
        <w:rPr>
          <w:rFonts w:cs="Arial"/>
          <w:b w:val="0"/>
          <w:bCs/>
          <w:sz w:val="24"/>
        </w:rPr>
        <w:t xml:space="preserve">identical to the information on </w:t>
      </w:r>
      <w:r w:rsidR="00FE5410">
        <w:rPr>
          <w:rFonts w:cs="Arial"/>
          <w:b w:val="0"/>
          <w:bCs/>
          <w:sz w:val="24"/>
        </w:rPr>
        <w:t>P</w:t>
      </w:r>
      <w:r w:rsidR="00FE5410" w:rsidRPr="00D90208">
        <w:rPr>
          <w:rFonts w:cs="Arial"/>
          <w:b w:val="0"/>
          <w:bCs/>
          <w:sz w:val="24"/>
        </w:rPr>
        <w:t xml:space="preserve">age </w:t>
      </w:r>
      <w:r w:rsidR="00FE5410">
        <w:rPr>
          <w:rFonts w:cs="Arial"/>
          <w:b w:val="0"/>
          <w:bCs/>
          <w:sz w:val="24"/>
        </w:rPr>
        <w:t>1</w:t>
      </w:r>
      <w:r w:rsidR="00FE5410" w:rsidRPr="00D90208">
        <w:rPr>
          <w:rFonts w:cs="Arial"/>
          <w:b w:val="0"/>
          <w:bCs/>
          <w:sz w:val="24"/>
        </w:rPr>
        <w:t>.</w:t>
      </w:r>
    </w:p>
    <w:p w:rsidR="001C25E2" w:rsidRDefault="001C25E2" w:rsidP="00FE5410">
      <w:pPr>
        <w:pStyle w:val="BodyText"/>
        <w:rPr>
          <w:rFonts w:cs="Arial"/>
          <w:b w:val="0"/>
          <w:bCs/>
          <w:sz w:val="24"/>
        </w:rPr>
      </w:pPr>
    </w:p>
    <w:p w:rsidR="00064C51" w:rsidRPr="005F2CA6" w:rsidRDefault="007C4FCD" w:rsidP="00064C51">
      <w:pPr>
        <w:pStyle w:val="Heading2"/>
        <w:rPr>
          <w:rFonts w:ascii="Arial" w:hAnsi="Arial" w:cs="Arial"/>
          <w:b w:val="0"/>
          <w:u w:val="none"/>
        </w:rPr>
      </w:pPr>
      <w:r>
        <w:rPr>
          <w:rFonts w:ascii="Arial" w:hAnsi="Arial" w:cs="Arial"/>
          <w:b w:val="0"/>
          <w:szCs w:val="20"/>
          <w:u w:val="none"/>
        </w:rPr>
        <w:t>E</w:t>
      </w:r>
      <w:r w:rsidR="00064C51" w:rsidRPr="005F2CA6">
        <w:rPr>
          <w:rFonts w:ascii="Arial" w:hAnsi="Arial" w:cs="Arial"/>
          <w:b w:val="0"/>
          <w:szCs w:val="20"/>
          <w:u w:val="none"/>
        </w:rPr>
        <w:t xml:space="preserve">. </w:t>
      </w:r>
      <w:r w:rsidR="00064C51">
        <w:rPr>
          <w:rFonts w:ascii="Arial" w:hAnsi="Arial" w:cs="Arial"/>
          <w:b w:val="0"/>
          <w:szCs w:val="20"/>
          <w:u w:val="none"/>
        </w:rPr>
        <w:t xml:space="preserve"> </w:t>
      </w:r>
      <w:r w:rsidR="00064C51" w:rsidRPr="005F2CA6">
        <w:rPr>
          <w:rFonts w:ascii="Arial" w:hAnsi="Arial" w:cs="Arial"/>
          <w:b w:val="0"/>
          <w:u w:val="none"/>
        </w:rPr>
        <w:t xml:space="preserve">Please be sure to include the real estate property levy per $100 of assessed value in effect </w:t>
      </w:r>
      <w:r w:rsidR="00064C51" w:rsidRPr="005F2CA6">
        <w:rPr>
          <w:rFonts w:ascii="Arial" w:hAnsi="Arial" w:cs="Arial"/>
          <w:b w:val="0"/>
          <w:i/>
          <w:u w:val="none"/>
        </w:rPr>
        <w:t>for the year you are reporting</w:t>
      </w:r>
      <w:r w:rsidR="00064C51" w:rsidRPr="005F2CA6">
        <w:rPr>
          <w:rFonts w:ascii="Arial" w:hAnsi="Arial" w:cs="Arial"/>
          <w:b w:val="0"/>
          <w:u w:val="none"/>
        </w:rPr>
        <w:t xml:space="preserve">, not for the current year.  </w:t>
      </w:r>
    </w:p>
    <w:p w:rsidR="00FE5410" w:rsidRPr="00D90208" w:rsidRDefault="00FE5410" w:rsidP="00FE5410">
      <w:pPr>
        <w:pStyle w:val="BodyText"/>
        <w:rPr>
          <w:rFonts w:cs="Arial"/>
          <w:b w:val="0"/>
          <w:bCs/>
          <w:sz w:val="24"/>
        </w:rPr>
      </w:pPr>
    </w:p>
    <w:p w:rsidR="00FE5410" w:rsidRPr="00D90208" w:rsidRDefault="007C4FCD" w:rsidP="00FE5410">
      <w:pPr>
        <w:pStyle w:val="BodyText"/>
        <w:rPr>
          <w:rFonts w:cs="Arial"/>
          <w:b w:val="0"/>
          <w:bCs/>
          <w:sz w:val="24"/>
        </w:rPr>
      </w:pPr>
      <w:r>
        <w:rPr>
          <w:rFonts w:cs="Arial"/>
          <w:b w:val="0"/>
          <w:bCs/>
          <w:sz w:val="24"/>
        </w:rPr>
        <w:t>F</w:t>
      </w:r>
      <w:r w:rsidR="00FE5410" w:rsidRPr="00D90208">
        <w:rPr>
          <w:rFonts w:cs="Arial"/>
          <w:b w:val="0"/>
          <w:bCs/>
          <w:sz w:val="24"/>
        </w:rPr>
        <w:t xml:space="preserve">. </w:t>
      </w:r>
      <w:r w:rsidR="00064C51">
        <w:rPr>
          <w:rFonts w:cs="Arial"/>
          <w:b w:val="0"/>
          <w:bCs/>
          <w:sz w:val="24"/>
        </w:rPr>
        <w:t xml:space="preserve"> </w:t>
      </w:r>
      <w:r w:rsidR="00FE5410" w:rsidRPr="00D90208">
        <w:rPr>
          <w:rFonts w:cs="Arial"/>
          <w:b w:val="0"/>
          <w:bCs/>
          <w:sz w:val="24"/>
        </w:rPr>
        <w:t xml:space="preserve">If the form is filled out electronically, the totals will be automatically calculated. Total levies will also be calculated automatically based on the tax rate you provide. However, if the calculated levies are incorrect, please enter the correct value and explain </w:t>
      </w:r>
      <w:r w:rsidR="00CB6655">
        <w:rPr>
          <w:rFonts w:cs="Arial"/>
          <w:b w:val="0"/>
          <w:bCs/>
          <w:sz w:val="24"/>
        </w:rPr>
        <w:t>w</w:t>
      </w:r>
      <w:r w:rsidR="00FE5410" w:rsidRPr="00D90208">
        <w:rPr>
          <w:rFonts w:cs="Arial"/>
          <w:b w:val="0"/>
          <w:bCs/>
          <w:sz w:val="24"/>
        </w:rPr>
        <w:t>hy lev</w:t>
      </w:r>
      <w:r w:rsidR="00CB6655">
        <w:rPr>
          <w:rFonts w:cs="Arial"/>
          <w:b w:val="0"/>
          <w:bCs/>
          <w:sz w:val="24"/>
        </w:rPr>
        <w:t xml:space="preserve">ies do not equal taxable value multiplied by </w:t>
      </w:r>
      <w:r w:rsidR="00FE5410" w:rsidRPr="00D90208">
        <w:rPr>
          <w:rFonts w:cs="Arial"/>
          <w:b w:val="0"/>
          <w:bCs/>
          <w:sz w:val="24"/>
        </w:rPr>
        <w:t xml:space="preserve">the appropriate rate. For example, the difference may be due to additional levies in specific </w:t>
      </w:r>
      <w:r w:rsidR="00FE5410" w:rsidRPr="00D90208">
        <w:rPr>
          <w:rFonts w:cs="Arial"/>
          <w:b w:val="0"/>
          <w:bCs/>
          <w:sz w:val="24"/>
          <w:szCs w:val="24"/>
        </w:rPr>
        <w:t>districts –</w:t>
      </w:r>
      <w:r w:rsidR="00FE5410" w:rsidRPr="00D90208">
        <w:rPr>
          <w:rFonts w:cs="Arial"/>
          <w:sz w:val="24"/>
          <w:szCs w:val="24"/>
        </w:rPr>
        <w:t xml:space="preserve"> </w:t>
      </w:r>
      <w:r w:rsidR="00FE5410" w:rsidRPr="00D90208">
        <w:rPr>
          <w:rFonts w:cs="Arial"/>
          <w:b w:val="0"/>
          <w:sz w:val="24"/>
          <w:szCs w:val="24"/>
        </w:rPr>
        <w:t>i</w:t>
      </w:r>
      <w:r w:rsidR="00FE5410" w:rsidRPr="00D90208">
        <w:rPr>
          <w:rFonts w:cs="Arial"/>
          <w:b w:val="0"/>
          <w:bCs/>
          <w:sz w:val="24"/>
          <w:szCs w:val="24"/>
        </w:rPr>
        <w:t>f this is the case</w:t>
      </w:r>
      <w:r w:rsidR="00FE5410" w:rsidRPr="00D90208">
        <w:rPr>
          <w:rFonts w:cs="Arial"/>
          <w:b w:val="0"/>
          <w:bCs/>
          <w:sz w:val="24"/>
        </w:rPr>
        <w:t>, please remember to complete the district rates form.</w:t>
      </w:r>
    </w:p>
    <w:p w:rsidR="00FE5410" w:rsidRPr="00D90208" w:rsidRDefault="00FE5410" w:rsidP="00FE5410">
      <w:pPr>
        <w:rPr>
          <w:rFonts w:ascii="Arial" w:hAnsi="Arial" w:cs="Arial"/>
        </w:rPr>
      </w:pPr>
    </w:p>
    <w:p w:rsidR="00FE5410" w:rsidRPr="00D90208" w:rsidRDefault="00FE5410" w:rsidP="00FE5410">
      <w:pPr>
        <w:pStyle w:val="Heading1"/>
        <w:tabs>
          <w:tab w:val="clear" w:pos="360"/>
          <w:tab w:val="clear" w:pos="720"/>
        </w:tabs>
        <w:rPr>
          <w:rFonts w:cs="Arial"/>
          <w:bCs/>
          <w:szCs w:val="24"/>
        </w:rPr>
      </w:pPr>
      <w:r w:rsidRPr="00D90208">
        <w:rPr>
          <w:rFonts w:cs="Arial"/>
          <w:bCs/>
          <w:szCs w:val="24"/>
        </w:rPr>
        <w:t xml:space="preserve">Certification </w:t>
      </w:r>
    </w:p>
    <w:p w:rsidR="00FE5410" w:rsidRPr="00D90208" w:rsidRDefault="00FE5410" w:rsidP="00FE5410">
      <w:pPr>
        <w:rPr>
          <w:rFonts w:ascii="Arial" w:hAnsi="Arial" w:cs="Arial"/>
        </w:rPr>
      </w:pPr>
    </w:p>
    <w:p w:rsidR="00FE5410" w:rsidRPr="00D90208" w:rsidRDefault="00FE5410" w:rsidP="00FE5410">
      <w:pPr>
        <w:rPr>
          <w:rFonts w:ascii="Arial" w:hAnsi="Arial" w:cs="Arial"/>
        </w:rPr>
      </w:pPr>
      <w:r w:rsidRPr="00D90208">
        <w:rPr>
          <w:rFonts w:ascii="Arial" w:hAnsi="Arial" w:cs="Arial"/>
        </w:rPr>
        <w:t xml:space="preserve">Please complete the certification section </w:t>
      </w:r>
      <w:r w:rsidR="005F2CA6">
        <w:rPr>
          <w:rFonts w:ascii="Arial" w:hAnsi="Arial" w:cs="Arial"/>
        </w:rPr>
        <w:t>and i</w:t>
      </w:r>
      <w:r w:rsidRPr="00D90208">
        <w:rPr>
          <w:rFonts w:ascii="Arial" w:hAnsi="Arial" w:cs="Arial"/>
        </w:rPr>
        <w:t>nclude the name, phone number, and email address of the person we should contact in case we have any questions.</w:t>
      </w:r>
    </w:p>
    <w:bookmarkEnd w:id="1"/>
    <w:p w:rsidR="00FE5410" w:rsidRPr="00D90208" w:rsidRDefault="00FE5410" w:rsidP="00FE5410">
      <w:pPr>
        <w:pStyle w:val="Title"/>
        <w:rPr>
          <w:rFonts w:cs="Arial"/>
          <w:sz w:val="32"/>
        </w:rPr>
      </w:pPr>
      <w:r w:rsidRPr="00D90208">
        <w:rPr>
          <w:rFonts w:cs="Arial"/>
        </w:rPr>
        <w:br w:type="page"/>
      </w:r>
      <w:bookmarkStart w:id="3" w:name="OLE_LINK10"/>
      <w:r w:rsidRPr="00D90208">
        <w:rPr>
          <w:rFonts w:cs="Arial"/>
          <w:sz w:val="32"/>
        </w:rPr>
        <w:lastRenderedPageBreak/>
        <w:t>Instructions</w:t>
      </w:r>
    </w:p>
    <w:p w:rsidR="00FE5410" w:rsidRPr="00D90208" w:rsidRDefault="00FE5410" w:rsidP="00FE5410">
      <w:pPr>
        <w:rPr>
          <w:rFonts w:ascii="Arial" w:hAnsi="Arial" w:cs="Arial"/>
          <w:sz w:val="32"/>
        </w:rPr>
      </w:pPr>
    </w:p>
    <w:p w:rsidR="00FE5410" w:rsidRPr="00D90208" w:rsidRDefault="00FE5410" w:rsidP="00FE5410">
      <w:pPr>
        <w:pStyle w:val="Title"/>
        <w:rPr>
          <w:rFonts w:cs="Arial"/>
        </w:rPr>
      </w:pPr>
      <w:r w:rsidRPr="00D90208">
        <w:rPr>
          <w:rFonts w:cs="Arial"/>
        </w:rPr>
        <w:t>Tax Exempt and Tax Immune Real Property Form (eximm.xls)</w:t>
      </w:r>
    </w:p>
    <w:p w:rsidR="00FE5410" w:rsidRPr="00D90208" w:rsidRDefault="00FE5410" w:rsidP="00FE5410">
      <w:pPr>
        <w:pStyle w:val="BodyText"/>
        <w:jc w:val="center"/>
        <w:rPr>
          <w:rFonts w:cs="Arial"/>
          <w:sz w:val="24"/>
        </w:rPr>
      </w:pPr>
    </w:p>
    <w:p w:rsidR="00FE5410" w:rsidRPr="00D90208" w:rsidRDefault="00FE5410" w:rsidP="00FE5410">
      <w:pPr>
        <w:pStyle w:val="BodyText"/>
        <w:jc w:val="center"/>
        <w:rPr>
          <w:rFonts w:cs="Arial"/>
          <w:sz w:val="24"/>
        </w:rPr>
      </w:pPr>
    </w:p>
    <w:p w:rsidR="00FE5410" w:rsidRPr="00D90208" w:rsidRDefault="003428EE" w:rsidP="00FE5410">
      <w:pPr>
        <w:rPr>
          <w:rFonts w:ascii="Arial" w:hAnsi="Arial" w:cs="Arial"/>
        </w:rPr>
      </w:pPr>
      <w:hyperlink r:id="rId9" w:history="1">
        <w:r w:rsidR="00B65921" w:rsidRPr="00B65921">
          <w:rPr>
            <w:rStyle w:val="Hyperlink"/>
            <w:rFonts w:ascii="Arial" w:hAnsi="Arial" w:cs="Arial"/>
            <w:i/>
            <w:u w:val="none"/>
          </w:rPr>
          <w:t xml:space="preserve">Code of Va. </w:t>
        </w:r>
        <w:r w:rsidR="00B65921" w:rsidRPr="00B65921">
          <w:rPr>
            <w:rStyle w:val="Hyperlink"/>
            <w:rFonts w:ascii="Arial" w:hAnsi="Arial" w:cs="Arial"/>
            <w:u w:val="none"/>
          </w:rPr>
          <w:t>§ 58.1-3604</w:t>
        </w:r>
      </w:hyperlink>
      <w:r w:rsidR="00FE5410" w:rsidRPr="00D90208">
        <w:rPr>
          <w:rFonts w:ascii="Arial" w:hAnsi="Arial" w:cs="Arial"/>
        </w:rPr>
        <w:t xml:space="preserve"> requires the local assessing officer to publish the information requested on this form annually and file a copy with the Department of Taxation.</w:t>
      </w:r>
      <w:r w:rsidR="009447E8">
        <w:rPr>
          <w:rFonts w:ascii="Arial" w:hAnsi="Arial" w:cs="Arial"/>
        </w:rPr>
        <w:t xml:space="preserve">  </w:t>
      </w:r>
      <w:r w:rsidR="00FE5410" w:rsidRPr="00D90208">
        <w:rPr>
          <w:rFonts w:ascii="Arial" w:hAnsi="Arial" w:cs="Arial"/>
        </w:rPr>
        <w:t>The information yo</w:t>
      </w:r>
      <w:r w:rsidR="00FE5410">
        <w:rPr>
          <w:rFonts w:ascii="Arial" w:hAnsi="Arial" w:cs="Arial"/>
        </w:rPr>
        <w:t>u provide will be published in T</w:t>
      </w:r>
      <w:r w:rsidR="00FE5410" w:rsidRPr="00D90208">
        <w:rPr>
          <w:rFonts w:ascii="Arial" w:hAnsi="Arial" w:cs="Arial"/>
        </w:rPr>
        <w:t xml:space="preserve">able </w:t>
      </w:r>
      <w:r w:rsidR="00FE5410">
        <w:rPr>
          <w:rFonts w:ascii="Arial" w:hAnsi="Arial" w:cs="Arial"/>
        </w:rPr>
        <w:t>6</w:t>
      </w:r>
      <w:r w:rsidR="00FE5410" w:rsidRPr="00D90208">
        <w:rPr>
          <w:rFonts w:ascii="Arial" w:hAnsi="Arial" w:cs="Arial"/>
        </w:rPr>
        <w:t xml:space="preserve">.3 of the Department’s </w:t>
      </w:r>
      <w:hyperlink r:id="rId10" w:history="1">
        <w:r w:rsidR="00FE5410" w:rsidRPr="006B0C15">
          <w:rPr>
            <w:rStyle w:val="Hyperlink"/>
            <w:rFonts w:ascii="Arial" w:hAnsi="Arial" w:cs="Arial"/>
            <w:bCs/>
            <w:u w:val="none"/>
          </w:rPr>
          <w:t>Annual Report</w:t>
        </w:r>
      </w:hyperlink>
      <w:r w:rsidR="00FE5410" w:rsidRPr="006B0C15">
        <w:rPr>
          <w:rFonts w:ascii="Arial" w:hAnsi="Arial" w:cs="Arial"/>
        </w:rPr>
        <w:t>.</w:t>
      </w:r>
      <w:r w:rsidR="00FE5410" w:rsidRPr="00D90208">
        <w:rPr>
          <w:rFonts w:ascii="Arial" w:hAnsi="Arial" w:cs="Arial"/>
        </w:rPr>
        <w:t xml:space="preserve"> </w:t>
      </w:r>
      <w:bookmarkStart w:id="4" w:name="OLE_LINK4"/>
      <w:r w:rsidR="006B0C15">
        <w:rPr>
          <w:rFonts w:ascii="Arial" w:hAnsi="Arial" w:cs="Arial"/>
        </w:rPr>
        <w:t>W</w:t>
      </w:r>
      <w:r w:rsidR="00FE5410" w:rsidRPr="00D90208">
        <w:rPr>
          <w:rFonts w:ascii="Arial" w:hAnsi="Arial" w:cs="Arial"/>
        </w:rPr>
        <w:t xml:space="preserve">e </w:t>
      </w:r>
      <w:r w:rsidR="006B0C15">
        <w:rPr>
          <w:rFonts w:ascii="Arial" w:hAnsi="Arial" w:cs="Arial"/>
        </w:rPr>
        <w:t xml:space="preserve">also </w:t>
      </w:r>
      <w:r w:rsidR="00FE5410" w:rsidRPr="00D90208">
        <w:rPr>
          <w:rFonts w:ascii="Arial" w:hAnsi="Arial" w:cs="Arial"/>
        </w:rPr>
        <w:t>use this data to analyze policy options during the legislative process.</w:t>
      </w:r>
      <w:bookmarkEnd w:id="4"/>
    </w:p>
    <w:p w:rsidR="00FE5410" w:rsidRPr="00D90208" w:rsidRDefault="00FE5410" w:rsidP="00FE5410">
      <w:pPr>
        <w:rPr>
          <w:rFonts w:ascii="Arial" w:hAnsi="Arial" w:cs="Arial"/>
        </w:rPr>
      </w:pPr>
    </w:p>
    <w:p w:rsidR="0055625A" w:rsidRPr="00D90208" w:rsidRDefault="0055625A" w:rsidP="0055625A">
      <w:pPr>
        <w:rPr>
          <w:rFonts w:ascii="Arial" w:hAnsi="Arial" w:cs="Arial"/>
        </w:rPr>
      </w:pPr>
      <w:r w:rsidRPr="00881C8B">
        <w:rPr>
          <w:rFonts w:ascii="Arial" w:hAnsi="Arial" w:cs="Arial"/>
        </w:rPr>
        <w:t xml:space="preserve">For the purposes of completing </w:t>
      </w:r>
      <w:r>
        <w:rPr>
          <w:rFonts w:ascii="Arial" w:hAnsi="Arial" w:cs="Arial"/>
        </w:rPr>
        <w:t>Lines 1-7 of this form</w:t>
      </w:r>
      <w:r w:rsidRPr="00881C8B">
        <w:rPr>
          <w:rFonts w:ascii="Arial" w:hAnsi="Arial" w:cs="Arial"/>
        </w:rPr>
        <w:t>, the exempt or deferred value under a land use program, relief for the elderly and handicapped</w:t>
      </w:r>
      <w:r>
        <w:rPr>
          <w:rFonts w:ascii="Arial" w:hAnsi="Arial" w:cs="Arial"/>
        </w:rPr>
        <w:t xml:space="preserve"> or the exemptions for</w:t>
      </w:r>
      <w:r w:rsidRPr="00881C8B">
        <w:rPr>
          <w:rFonts w:ascii="Arial" w:hAnsi="Arial" w:cs="Arial"/>
        </w:rPr>
        <w:t xml:space="preserve"> permanently and totally disabled veterans </w:t>
      </w:r>
      <w:r>
        <w:rPr>
          <w:rFonts w:ascii="Arial" w:hAnsi="Arial" w:cs="Arial"/>
        </w:rPr>
        <w:t xml:space="preserve">and </w:t>
      </w:r>
      <w:r w:rsidRPr="00881C8B">
        <w:rPr>
          <w:rFonts w:ascii="Arial" w:hAnsi="Arial" w:cs="Arial"/>
        </w:rPr>
        <w:t xml:space="preserve">surviving spouses of service members killed in action should </w:t>
      </w:r>
      <w:r w:rsidRPr="00881C8B">
        <w:rPr>
          <w:rFonts w:ascii="Arial" w:hAnsi="Arial" w:cs="Arial"/>
          <w:bCs/>
          <w:i/>
        </w:rPr>
        <w:t>not</w:t>
      </w:r>
      <w:r w:rsidRPr="00881C8B">
        <w:rPr>
          <w:rFonts w:ascii="Arial" w:hAnsi="Arial" w:cs="Arial"/>
        </w:rPr>
        <w:t xml:space="preserve"> be considered tax-exempt or tax immune.</w:t>
      </w:r>
      <w:r>
        <w:rPr>
          <w:rFonts w:ascii="Arial" w:hAnsi="Arial" w:cs="Arial"/>
        </w:rPr>
        <w:t xml:space="preserve"> In an effort to track the </w:t>
      </w:r>
      <w:r w:rsidRPr="00881C8B">
        <w:rPr>
          <w:rFonts w:ascii="Arial" w:hAnsi="Arial" w:cs="Arial"/>
        </w:rPr>
        <w:t>relief for the elderly and handicapped</w:t>
      </w:r>
      <w:r>
        <w:rPr>
          <w:rFonts w:ascii="Arial" w:hAnsi="Arial" w:cs="Arial"/>
        </w:rPr>
        <w:t xml:space="preserve"> or the exemptions for</w:t>
      </w:r>
      <w:r w:rsidRPr="00881C8B">
        <w:rPr>
          <w:rFonts w:ascii="Arial" w:hAnsi="Arial" w:cs="Arial"/>
        </w:rPr>
        <w:t xml:space="preserve"> permanently and totally disabled veterans </w:t>
      </w:r>
      <w:r>
        <w:rPr>
          <w:rFonts w:ascii="Arial" w:hAnsi="Arial" w:cs="Arial"/>
        </w:rPr>
        <w:t xml:space="preserve">and </w:t>
      </w:r>
      <w:r w:rsidRPr="00881C8B">
        <w:rPr>
          <w:rFonts w:ascii="Arial" w:hAnsi="Arial" w:cs="Arial"/>
        </w:rPr>
        <w:t>surviving spouses of service members killed in action</w:t>
      </w:r>
      <w:r>
        <w:rPr>
          <w:rFonts w:ascii="Arial" w:hAnsi="Arial" w:cs="Arial"/>
        </w:rPr>
        <w:t xml:space="preserve">, Lines 8-10 have been provided for you to report the value of real estate qualifying for such exemptions.  However, these values should </w:t>
      </w:r>
      <w:r>
        <w:rPr>
          <w:rFonts w:ascii="Arial" w:hAnsi="Arial" w:cs="Arial"/>
          <w:i/>
        </w:rPr>
        <w:t>not</w:t>
      </w:r>
      <w:r>
        <w:rPr>
          <w:rFonts w:ascii="Arial" w:hAnsi="Arial" w:cs="Arial"/>
        </w:rPr>
        <w:t xml:space="preserve"> be added in the total of tax-exempt and tax-immune real estate.  </w:t>
      </w:r>
    </w:p>
    <w:p w:rsidR="00FE5410" w:rsidRPr="00D90208" w:rsidRDefault="00FE5410" w:rsidP="00FE5410">
      <w:pPr>
        <w:rPr>
          <w:rFonts w:ascii="Arial" w:hAnsi="Arial" w:cs="Arial"/>
        </w:rPr>
      </w:pPr>
    </w:p>
    <w:p w:rsidR="00FE5410" w:rsidRPr="00D90208" w:rsidRDefault="00FE5410" w:rsidP="00FE5410">
      <w:pPr>
        <w:rPr>
          <w:rFonts w:ascii="Arial" w:hAnsi="Arial" w:cs="Arial"/>
        </w:rPr>
      </w:pPr>
      <w:r w:rsidRPr="00D90208">
        <w:rPr>
          <w:rFonts w:ascii="Arial" w:hAnsi="Arial" w:cs="Arial"/>
        </w:rPr>
        <w:t xml:space="preserve">Enter the real estate rate (per $100 of assessed value) in effect </w:t>
      </w:r>
      <w:r w:rsidRPr="00F71695">
        <w:rPr>
          <w:rFonts w:ascii="Arial" w:hAnsi="Arial" w:cs="Arial"/>
          <w:i/>
        </w:rPr>
        <w:t>for the year you are reporting</w:t>
      </w:r>
      <w:r w:rsidRPr="00D90208">
        <w:rPr>
          <w:rFonts w:ascii="Arial" w:hAnsi="Arial" w:cs="Arial"/>
        </w:rPr>
        <w:t xml:space="preserve">, not for the current year.  If the form is being filled out electronically, this rate will be used to automatically compute the tax that would have been due if the property was not exempt. </w:t>
      </w:r>
    </w:p>
    <w:p w:rsidR="00FE5410" w:rsidRPr="00D90208" w:rsidRDefault="00FE5410" w:rsidP="00FE5410">
      <w:pPr>
        <w:rPr>
          <w:rFonts w:ascii="Arial" w:hAnsi="Arial" w:cs="Arial"/>
        </w:rPr>
      </w:pPr>
    </w:p>
    <w:p w:rsidR="00FE5410" w:rsidRPr="00D90208" w:rsidRDefault="00FE5410" w:rsidP="00FE5410">
      <w:pPr>
        <w:rPr>
          <w:rFonts w:ascii="Arial" w:hAnsi="Arial" w:cs="Arial"/>
        </w:rPr>
      </w:pPr>
      <w:r w:rsidRPr="00D90208">
        <w:rPr>
          <w:rFonts w:ascii="Arial" w:hAnsi="Arial" w:cs="Arial"/>
        </w:rPr>
        <w:t>For items A through I, provide a breakdown of the value of each classification of property according to land, buildings, and standing timber. If the form is filled out electronically, the totals for each classification and overall totals in lines 3 and 4 will be calculated automatically.</w:t>
      </w:r>
    </w:p>
    <w:p w:rsidR="00FE5410" w:rsidRPr="00D90208" w:rsidRDefault="00FE5410" w:rsidP="00FE5410">
      <w:pPr>
        <w:ind w:firstLine="720"/>
        <w:rPr>
          <w:rFonts w:ascii="Arial" w:hAnsi="Arial" w:cs="Arial"/>
          <w:b/>
        </w:rPr>
      </w:pPr>
    </w:p>
    <w:p w:rsidR="00FE5410" w:rsidRPr="00D90208" w:rsidRDefault="00FE5410" w:rsidP="00FE5410">
      <w:pPr>
        <w:rPr>
          <w:rFonts w:ascii="Arial" w:hAnsi="Arial" w:cs="Arial"/>
        </w:rPr>
      </w:pPr>
      <w:r w:rsidRPr="00D90208">
        <w:rPr>
          <w:rFonts w:ascii="Arial" w:hAnsi="Arial" w:cs="Arial"/>
        </w:rPr>
        <w:t>On line 5, show the total fair market value (</w:t>
      </w:r>
      <w:r w:rsidRPr="00F71695">
        <w:rPr>
          <w:rFonts w:ascii="Arial" w:hAnsi="Arial" w:cs="Arial"/>
          <w:bCs/>
          <w:i/>
        </w:rPr>
        <w:t>not</w:t>
      </w:r>
      <w:r w:rsidRPr="00D90208">
        <w:rPr>
          <w:rFonts w:ascii="Arial" w:hAnsi="Arial" w:cs="Arial"/>
          <w:bCs/>
        </w:rPr>
        <w:t xml:space="preserve"> </w:t>
      </w:r>
      <w:r w:rsidRPr="00D90208">
        <w:rPr>
          <w:rFonts w:ascii="Arial" w:hAnsi="Arial" w:cs="Arial"/>
        </w:rPr>
        <w:t xml:space="preserve">the total assessed value on which you apply your tax rate).  This figure should agree with the total FMV on </w:t>
      </w:r>
      <w:r w:rsidRPr="00F71695">
        <w:rPr>
          <w:rFonts w:ascii="Arial" w:hAnsi="Arial" w:cs="Arial"/>
        </w:rPr>
        <w:t>Page 1</w:t>
      </w:r>
      <w:r w:rsidRPr="00D90208">
        <w:rPr>
          <w:rFonts w:ascii="Arial" w:hAnsi="Arial" w:cs="Arial"/>
        </w:rPr>
        <w:t xml:space="preserve"> of the Real Estate Recapitulation Form</w:t>
      </w:r>
      <w:r w:rsidR="002F38C6">
        <w:rPr>
          <w:rFonts w:ascii="Arial" w:hAnsi="Arial" w:cs="Arial"/>
        </w:rPr>
        <w:t xml:space="preserve"> </w:t>
      </w:r>
      <w:r w:rsidR="002F38C6" w:rsidRPr="002F38C6">
        <w:rPr>
          <w:rFonts w:ascii="Arial" w:hAnsi="Arial" w:cs="Arial"/>
        </w:rPr>
        <w:t>(fmv.xls)</w:t>
      </w:r>
      <w:r w:rsidRPr="00D90208">
        <w:rPr>
          <w:rFonts w:ascii="Arial" w:hAnsi="Arial" w:cs="Arial"/>
        </w:rPr>
        <w:t xml:space="preserve">. Line 6 is the sum of Lines 4 and 5. Line 7 is the quotient of lines 4 and 6. </w:t>
      </w:r>
    </w:p>
    <w:p w:rsidR="00FE5410" w:rsidRPr="00D90208" w:rsidRDefault="00FE5410" w:rsidP="00FE5410">
      <w:pPr>
        <w:rPr>
          <w:rFonts w:ascii="Arial" w:hAnsi="Arial" w:cs="Arial"/>
        </w:rPr>
      </w:pPr>
    </w:p>
    <w:p w:rsidR="00FE5410" w:rsidRPr="00D90208" w:rsidRDefault="00FE5410" w:rsidP="00FE5410">
      <w:pPr>
        <w:pStyle w:val="BodyText"/>
        <w:ind w:left="300" w:hanging="300"/>
        <w:rPr>
          <w:rFonts w:cs="Arial"/>
          <w:sz w:val="24"/>
        </w:rPr>
      </w:pPr>
      <w:r w:rsidRPr="00D90208">
        <w:rPr>
          <w:rFonts w:cs="Arial"/>
          <w:sz w:val="24"/>
        </w:rPr>
        <w:t>Certification</w:t>
      </w:r>
    </w:p>
    <w:p w:rsidR="00FE5410" w:rsidRPr="00D90208" w:rsidRDefault="00FE5410" w:rsidP="00FE5410">
      <w:pPr>
        <w:pStyle w:val="BodyText"/>
        <w:ind w:left="720" w:hanging="300"/>
        <w:rPr>
          <w:rFonts w:cs="Arial"/>
          <w:sz w:val="24"/>
        </w:rPr>
      </w:pPr>
    </w:p>
    <w:p w:rsidR="00FE5410" w:rsidRPr="00860BFA" w:rsidRDefault="00FE5410" w:rsidP="00FE5410">
      <w:pPr>
        <w:pStyle w:val="BodyText"/>
        <w:rPr>
          <w:rFonts w:cs="Arial"/>
          <w:b w:val="0"/>
          <w:bCs/>
          <w:sz w:val="24"/>
          <w:szCs w:val="24"/>
        </w:rPr>
      </w:pPr>
      <w:r w:rsidRPr="00860BFA">
        <w:rPr>
          <w:rFonts w:cs="Arial"/>
          <w:b w:val="0"/>
          <w:sz w:val="24"/>
          <w:szCs w:val="24"/>
        </w:rPr>
        <w:t xml:space="preserve">Please complete the certification section </w:t>
      </w:r>
      <w:r w:rsidR="00A20F5C">
        <w:rPr>
          <w:rFonts w:cs="Arial"/>
          <w:b w:val="0"/>
          <w:sz w:val="24"/>
          <w:szCs w:val="24"/>
        </w:rPr>
        <w:t>and i</w:t>
      </w:r>
      <w:r w:rsidRPr="00860BFA">
        <w:rPr>
          <w:rFonts w:cs="Arial"/>
          <w:b w:val="0"/>
          <w:sz w:val="24"/>
          <w:szCs w:val="24"/>
        </w:rPr>
        <w:t>nclude the name, phone number, and email address of the person we should contact in case we have any questions.</w:t>
      </w:r>
    </w:p>
    <w:bookmarkEnd w:id="3"/>
    <w:p w:rsidR="00FE5410" w:rsidRPr="00D90208" w:rsidRDefault="00FE5410" w:rsidP="00FE5410">
      <w:pPr>
        <w:pStyle w:val="Title"/>
        <w:rPr>
          <w:rFonts w:cs="Arial"/>
          <w:sz w:val="32"/>
        </w:rPr>
      </w:pPr>
      <w:r w:rsidRPr="00D90208">
        <w:rPr>
          <w:rFonts w:cs="Arial"/>
        </w:rPr>
        <w:br w:type="page"/>
      </w:r>
      <w:bookmarkStart w:id="5" w:name="OLE_LINK6"/>
      <w:bookmarkStart w:id="6" w:name="OLE_LINK7"/>
      <w:bookmarkStart w:id="7" w:name="OLE_LINK8"/>
      <w:r w:rsidRPr="00D90208">
        <w:rPr>
          <w:rFonts w:cs="Arial"/>
          <w:sz w:val="32"/>
        </w:rPr>
        <w:lastRenderedPageBreak/>
        <w:t>Instructions</w:t>
      </w:r>
    </w:p>
    <w:p w:rsidR="00FE5410" w:rsidRPr="00D90208" w:rsidRDefault="00FE5410" w:rsidP="00FE5410">
      <w:pPr>
        <w:rPr>
          <w:rFonts w:ascii="Arial" w:hAnsi="Arial" w:cs="Arial"/>
          <w:sz w:val="32"/>
        </w:rPr>
      </w:pPr>
      <w:r w:rsidRPr="00D90208">
        <w:rPr>
          <w:rFonts w:ascii="Arial" w:hAnsi="Arial" w:cs="Arial"/>
        </w:rPr>
        <w:t xml:space="preserve"> </w:t>
      </w:r>
    </w:p>
    <w:p w:rsidR="00FE5410" w:rsidRPr="00D90208" w:rsidRDefault="00FE5410" w:rsidP="00FE5410">
      <w:pPr>
        <w:pStyle w:val="Title"/>
        <w:rPr>
          <w:rFonts w:cs="Arial"/>
          <w:sz w:val="32"/>
        </w:rPr>
      </w:pPr>
      <w:r w:rsidRPr="00D90208">
        <w:rPr>
          <w:rFonts w:cs="Arial"/>
        </w:rPr>
        <w:t>Personal Property Tax Recapitulation Form (</w:t>
      </w:r>
      <w:r w:rsidRPr="00D90208">
        <w:rPr>
          <w:rFonts w:cs="Arial"/>
          <w:szCs w:val="28"/>
        </w:rPr>
        <w:t>tpp.xls</w:t>
      </w:r>
      <w:r w:rsidRPr="00D90208">
        <w:rPr>
          <w:rFonts w:cs="Arial"/>
          <w:sz w:val="32"/>
        </w:rPr>
        <w:t>)</w:t>
      </w:r>
    </w:p>
    <w:p w:rsidR="00FE5410" w:rsidRPr="00D90208" w:rsidRDefault="00FE5410" w:rsidP="00FE5410">
      <w:pPr>
        <w:pStyle w:val="Title"/>
        <w:rPr>
          <w:rFonts w:cs="Arial"/>
          <w:sz w:val="24"/>
        </w:rPr>
      </w:pPr>
    </w:p>
    <w:p w:rsidR="00FE5410" w:rsidRPr="00D90208" w:rsidRDefault="00FE5410" w:rsidP="00FE5410">
      <w:pPr>
        <w:rPr>
          <w:rFonts w:ascii="Arial" w:hAnsi="Arial" w:cs="Arial"/>
        </w:rPr>
      </w:pPr>
    </w:p>
    <w:p w:rsidR="00FE5410" w:rsidRPr="00D90208" w:rsidRDefault="00FE5410" w:rsidP="00FE5410">
      <w:pPr>
        <w:rPr>
          <w:rFonts w:ascii="Arial" w:hAnsi="Arial" w:cs="Arial"/>
        </w:rPr>
      </w:pPr>
      <w:r w:rsidRPr="00D90208">
        <w:rPr>
          <w:rFonts w:ascii="Arial" w:hAnsi="Arial" w:cs="Arial"/>
        </w:rPr>
        <w:t xml:space="preserve">The information you provide will be published in </w:t>
      </w:r>
      <w:r>
        <w:rPr>
          <w:rFonts w:ascii="Arial" w:hAnsi="Arial" w:cs="Arial"/>
        </w:rPr>
        <w:t>T</w:t>
      </w:r>
      <w:r w:rsidRPr="00D90208">
        <w:rPr>
          <w:rFonts w:ascii="Arial" w:hAnsi="Arial" w:cs="Arial"/>
        </w:rPr>
        <w:t xml:space="preserve">able </w:t>
      </w:r>
      <w:r>
        <w:rPr>
          <w:rFonts w:ascii="Arial" w:hAnsi="Arial" w:cs="Arial"/>
        </w:rPr>
        <w:t>6</w:t>
      </w:r>
      <w:r w:rsidRPr="00D90208">
        <w:rPr>
          <w:rFonts w:ascii="Arial" w:hAnsi="Arial" w:cs="Arial"/>
        </w:rPr>
        <w:t xml:space="preserve">.4 of the Department of Taxation’s </w:t>
      </w:r>
      <w:hyperlink r:id="rId11" w:history="1">
        <w:r w:rsidRPr="008B4EF9">
          <w:rPr>
            <w:rStyle w:val="Hyperlink"/>
            <w:rFonts w:ascii="Arial" w:hAnsi="Arial" w:cs="Arial"/>
            <w:bCs/>
            <w:u w:val="none"/>
          </w:rPr>
          <w:t>Annual Report</w:t>
        </w:r>
      </w:hyperlink>
      <w:r w:rsidRPr="00D90208">
        <w:rPr>
          <w:rFonts w:ascii="Arial" w:hAnsi="Arial" w:cs="Arial"/>
        </w:rPr>
        <w:t xml:space="preserve">. </w:t>
      </w:r>
      <w:r w:rsidR="00EC76E5">
        <w:rPr>
          <w:rFonts w:ascii="Arial" w:hAnsi="Arial" w:cs="Arial"/>
        </w:rPr>
        <w:t>W</w:t>
      </w:r>
      <w:r w:rsidRPr="00D90208">
        <w:rPr>
          <w:rFonts w:ascii="Arial" w:hAnsi="Arial" w:cs="Arial"/>
        </w:rPr>
        <w:t xml:space="preserve">e also use the data to analyze policy options during the legislative process. </w:t>
      </w:r>
    </w:p>
    <w:p w:rsidR="00FE5410" w:rsidRPr="00D90208" w:rsidRDefault="00FE5410" w:rsidP="00FE5410">
      <w:pPr>
        <w:rPr>
          <w:rFonts w:ascii="Arial" w:hAnsi="Arial" w:cs="Arial"/>
        </w:rPr>
      </w:pPr>
    </w:p>
    <w:p w:rsidR="00FE5410" w:rsidRPr="00D90208" w:rsidRDefault="00FE5410" w:rsidP="00FE5410">
      <w:pPr>
        <w:rPr>
          <w:rFonts w:ascii="Arial" w:hAnsi="Arial" w:cs="Arial"/>
        </w:rPr>
      </w:pPr>
      <w:r w:rsidRPr="00D90208">
        <w:rPr>
          <w:rFonts w:ascii="Arial" w:hAnsi="Arial" w:cs="Arial"/>
        </w:rPr>
        <w:t xml:space="preserve">For each of the categories defined below </w:t>
      </w:r>
      <w:r w:rsidRPr="00F71695">
        <w:rPr>
          <w:rFonts w:ascii="Arial" w:hAnsi="Arial" w:cs="Arial"/>
          <w:i/>
        </w:rPr>
        <w:t xml:space="preserve">include </w:t>
      </w:r>
      <w:proofErr w:type="spellStart"/>
      <w:r w:rsidRPr="00F71695">
        <w:rPr>
          <w:rFonts w:ascii="Arial" w:hAnsi="Arial" w:cs="Arial"/>
          <w:i/>
        </w:rPr>
        <w:t>supplementals</w:t>
      </w:r>
      <w:proofErr w:type="spellEnd"/>
      <w:r w:rsidRPr="00D90208">
        <w:rPr>
          <w:rFonts w:ascii="Arial" w:hAnsi="Arial" w:cs="Arial"/>
        </w:rPr>
        <w:t xml:space="preserve">, but </w:t>
      </w:r>
      <w:r w:rsidRPr="00F71695">
        <w:rPr>
          <w:rFonts w:ascii="Arial" w:hAnsi="Arial" w:cs="Arial"/>
          <w:i/>
        </w:rPr>
        <w:t>omit penalties and interest</w:t>
      </w:r>
      <w:r w:rsidRPr="00D90208">
        <w:rPr>
          <w:rFonts w:ascii="Arial" w:hAnsi="Arial" w:cs="Arial"/>
        </w:rPr>
        <w:t xml:space="preserve">. Please do not group types of properties taxed at different rates. If the assessed value multiplied by the appropriate tax rate does not equal levies, please explain. </w:t>
      </w:r>
    </w:p>
    <w:p w:rsidR="00F573EB" w:rsidRDefault="00F573EB" w:rsidP="00FE5410">
      <w:pPr>
        <w:rPr>
          <w:rFonts w:ascii="Arial" w:hAnsi="Arial" w:cs="Arial"/>
        </w:rPr>
      </w:pPr>
    </w:p>
    <w:p w:rsidR="00FE5410" w:rsidRPr="00F573EB" w:rsidRDefault="00F573EB" w:rsidP="00FE5410">
      <w:pPr>
        <w:rPr>
          <w:rFonts w:ascii="Arial" w:hAnsi="Arial" w:cs="Arial"/>
          <w:b/>
          <w:u w:val="single"/>
        </w:rPr>
      </w:pPr>
      <w:r w:rsidRPr="00F573EB">
        <w:rPr>
          <w:rFonts w:ascii="Arial" w:hAnsi="Arial" w:cs="Arial"/>
          <w:b/>
          <w:u w:val="single"/>
        </w:rPr>
        <w:t>I. Tangible Personal Property, Machinery and Tools, and Merchants’ Capital</w:t>
      </w:r>
    </w:p>
    <w:p w:rsidR="00F573EB" w:rsidRPr="00D90208" w:rsidRDefault="00F573EB" w:rsidP="00FE5410">
      <w:pPr>
        <w:rPr>
          <w:rFonts w:ascii="Arial" w:hAnsi="Arial" w:cs="Arial"/>
        </w:rPr>
      </w:pPr>
    </w:p>
    <w:p w:rsidR="00FE5410" w:rsidRPr="00D90208" w:rsidRDefault="00FE5410" w:rsidP="00FE5410">
      <w:pPr>
        <w:pStyle w:val="Heading1"/>
        <w:rPr>
          <w:rFonts w:cs="Arial"/>
        </w:rPr>
      </w:pPr>
      <w:r w:rsidRPr="00D90208">
        <w:rPr>
          <w:rFonts w:cs="Arial"/>
        </w:rPr>
        <w:t>A.  Tangible Personal Property (TPP) taxed at the general TPP rate.</w:t>
      </w:r>
    </w:p>
    <w:p w:rsidR="00FE5410" w:rsidRPr="00D90208" w:rsidRDefault="00FE5410" w:rsidP="00FE5410">
      <w:pPr>
        <w:tabs>
          <w:tab w:val="left" w:pos="360"/>
          <w:tab w:val="left" w:pos="720"/>
        </w:tabs>
        <w:rPr>
          <w:rFonts w:ascii="Arial" w:hAnsi="Arial" w:cs="Arial"/>
        </w:rPr>
      </w:pPr>
    </w:p>
    <w:p w:rsidR="00FE5410" w:rsidRPr="00D90208" w:rsidRDefault="00FE5410" w:rsidP="00DC7513">
      <w:pPr>
        <w:tabs>
          <w:tab w:val="left" w:pos="360"/>
          <w:tab w:val="left" w:pos="720"/>
        </w:tabs>
        <w:rPr>
          <w:rFonts w:ascii="Arial" w:hAnsi="Arial" w:cs="Arial"/>
        </w:rPr>
      </w:pPr>
      <w:r w:rsidRPr="00D90208">
        <w:rPr>
          <w:rFonts w:ascii="Arial" w:hAnsi="Arial" w:cs="Arial"/>
        </w:rPr>
        <w:t>Include all tangible personal property taxed at the general rate as set forth in</w:t>
      </w:r>
      <w:r>
        <w:rPr>
          <w:rFonts w:ascii="Arial" w:hAnsi="Arial" w:cs="Arial"/>
        </w:rPr>
        <w:t xml:space="preserve"> </w:t>
      </w:r>
      <w:hyperlink r:id="rId12" w:history="1">
        <w:r w:rsidR="008B4EF9" w:rsidRPr="000F1F89">
          <w:rPr>
            <w:rStyle w:val="Hyperlink"/>
            <w:rFonts w:ascii="Arial" w:hAnsi="Arial" w:cs="Arial"/>
            <w:i/>
            <w:u w:val="none"/>
          </w:rPr>
          <w:t>Code of Va.</w:t>
        </w:r>
        <w:r w:rsidR="008B4EF9" w:rsidRPr="008B4EF9">
          <w:rPr>
            <w:rStyle w:val="Hyperlink"/>
            <w:rFonts w:ascii="Arial" w:hAnsi="Arial" w:cs="Arial"/>
            <w:u w:val="none"/>
          </w:rPr>
          <w:t xml:space="preserve"> § 58.1-3503</w:t>
        </w:r>
      </w:hyperlink>
      <w:r w:rsidRPr="00D90208">
        <w:rPr>
          <w:rFonts w:ascii="Arial" w:hAnsi="Arial" w:cs="Arial"/>
        </w:rPr>
        <w:t>. Please include all motor vehicles subject to the general tax rate. Be sure to include the full value of assessments and levies of vehicles qualified under the state’s P</w:t>
      </w:r>
      <w:r>
        <w:rPr>
          <w:rFonts w:ascii="Arial" w:hAnsi="Arial" w:cs="Arial"/>
        </w:rPr>
        <w:t xml:space="preserve">ersonal </w:t>
      </w:r>
      <w:r w:rsidRPr="00D90208">
        <w:rPr>
          <w:rFonts w:ascii="Arial" w:hAnsi="Arial" w:cs="Arial"/>
        </w:rPr>
        <w:t>P</w:t>
      </w:r>
      <w:r>
        <w:rPr>
          <w:rFonts w:ascii="Arial" w:hAnsi="Arial" w:cs="Arial"/>
        </w:rPr>
        <w:t xml:space="preserve">roperty </w:t>
      </w:r>
      <w:r w:rsidRPr="00D90208">
        <w:rPr>
          <w:rFonts w:ascii="Arial" w:hAnsi="Arial" w:cs="Arial"/>
        </w:rPr>
        <w:t>T</w:t>
      </w:r>
      <w:r>
        <w:rPr>
          <w:rFonts w:ascii="Arial" w:hAnsi="Arial" w:cs="Arial"/>
        </w:rPr>
        <w:t xml:space="preserve">ax </w:t>
      </w:r>
      <w:r w:rsidRPr="00D90208">
        <w:rPr>
          <w:rFonts w:ascii="Arial" w:hAnsi="Arial" w:cs="Arial"/>
        </w:rPr>
        <w:t>R</w:t>
      </w:r>
      <w:r>
        <w:rPr>
          <w:rFonts w:ascii="Arial" w:hAnsi="Arial" w:cs="Arial"/>
        </w:rPr>
        <w:t xml:space="preserve">elief </w:t>
      </w:r>
      <w:r w:rsidRPr="00D90208">
        <w:rPr>
          <w:rFonts w:ascii="Arial" w:hAnsi="Arial" w:cs="Arial"/>
        </w:rPr>
        <w:t>A</w:t>
      </w:r>
      <w:r>
        <w:rPr>
          <w:rFonts w:ascii="Arial" w:hAnsi="Arial" w:cs="Arial"/>
        </w:rPr>
        <w:t>ct</w:t>
      </w:r>
      <w:r w:rsidRPr="00D90208">
        <w:rPr>
          <w:rFonts w:ascii="Arial" w:hAnsi="Arial" w:cs="Arial"/>
        </w:rPr>
        <w:t xml:space="preserve"> – </w:t>
      </w:r>
      <w:r w:rsidRPr="00F71695">
        <w:rPr>
          <w:rFonts w:ascii="Arial" w:hAnsi="Arial" w:cs="Arial"/>
          <w:i/>
        </w:rPr>
        <w:t>include both the amount billed to individual taxpayers, and the amount paid by the state</w:t>
      </w:r>
      <w:r w:rsidRPr="00D90208">
        <w:rPr>
          <w:rFonts w:ascii="Arial" w:hAnsi="Arial" w:cs="Arial"/>
        </w:rPr>
        <w:t>.</w:t>
      </w:r>
    </w:p>
    <w:p w:rsidR="00FE5410" w:rsidRPr="00D90208" w:rsidRDefault="00FE5410" w:rsidP="00FE5410">
      <w:pPr>
        <w:tabs>
          <w:tab w:val="left" w:pos="360"/>
          <w:tab w:val="left" w:pos="720"/>
        </w:tabs>
        <w:rPr>
          <w:rFonts w:ascii="Arial" w:hAnsi="Arial" w:cs="Arial"/>
        </w:rPr>
      </w:pPr>
    </w:p>
    <w:p w:rsidR="00FE5410" w:rsidRPr="00D90208" w:rsidRDefault="00FE5410" w:rsidP="00FE5410">
      <w:pPr>
        <w:numPr>
          <w:ilvl w:val="0"/>
          <w:numId w:val="4"/>
        </w:numPr>
        <w:tabs>
          <w:tab w:val="left" w:pos="360"/>
          <w:tab w:val="left" w:pos="720"/>
        </w:tabs>
        <w:rPr>
          <w:rFonts w:ascii="Arial" w:hAnsi="Arial" w:cs="Arial"/>
          <w:b/>
        </w:rPr>
      </w:pPr>
      <w:r w:rsidRPr="00D90208">
        <w:rPr>
          <w:rFonts w:ascii="Arial" w:hAnsi="Arial" w:cs="Arial"/>
          <w:b/>
        </w:rPr>
        <w:t>Mobile Homes</w:t>
      </w:r>
    </w:p>
    <w:p w:rsidR="00FE5410" w:rsidRPr="00D90208" w:rsidRDefault="00FE5410" w:rsidP="00FE5410">
      <w:pPr>
        <w:tabs>
          <w:tab w:val="left" w:pos="360"/>
          <w:tab w:val="left" w:pos="720"/>
        </w:tabs>
        <w:ind w:left="720"/>
        <w:rPr>
          <w:rFonts w:ascii="Arial" w:hAnsi="Arial" w:cs="Arial"/>
          <w:b/>
        </w:rPr>
      </w:pPr>
    </w:p>
    <w:p w:rsidR="00FE5410" w:rsidRPr="00521BA0" w:rsidRDefault="00FE5410" w:rsidP="00DC7513">
      <w:pPr>
        <w:pStyle w:val="BodyTextIndent3"/>
        <w:ind w:left="0"/>
        <w:rPr>
          <w:rFonts w:ascii="Arial" w:hAnsi="Arial" w:cs="Arial"/>
          <w:b/>
          <w:sz w:val="24"/>
          <w:szCs w:val="24"/>
        </w:rPr>
      </w:pPr>
      <w:r w:rsidRPr="00521BA0">
        <w:rPr>
          <w:rFonts w:ascii="Arial" w:hAnsi="Arial" w:cs="Arial"/>
          <w:sz w:val="24"/>
          <w:szCs w:val="24"/>
        </w:rPr>
        <w:t xml:space="preserve">Include all manufactured (mobile) homes as defined in </w:t>
      </w:r>
      <w:hyperlink r:id="rId13" w:history="1">
        <w:r w:rsidR="008B4EF9" w:rsidRPr="000F1F89">
          <w:rPr>
            <w:rStyle w:val="Hyperlink"/>
            <w:rFonts w:ascii="Arial" w:hAnsi="Arial" w:cs="Arial"/>
            <w:i/>
            <w:sz w:val="24"/>
            <w:szCs w:val="24"/>
            <w:u w:val="none"/>
          </w:rPr>
          <w:t>Code of Va.</w:t>
        </w:r>
        <w:r w:rsidR="008B4EF9" w:rsidRPr="008B4EF9">
          <w:rPr>
            <w:rStyle w:val="Hyperlink"/>
            <w:rFonts w:ascii="Arial" w:hAnsi="Arial" w:cs="Arial"/>
            <w:sz w:val="24"/>
            <w:szCs w:val="24"/>
            <w:u w:val="none"/>
          </w:rPr>
          <w:t xml:space="preserve"> § 36-85.3</w:t>
        </w:r>
      </w:hyperlink>
      <w:r w:rsidRPr="008B4EF9">
        <w:rPr>
          <w:rFonts w:ascii="Arial" w:hAnsi="Arial" w:cs="Arial"/>
          <w:sz w:val="24"/>
          <w:szCs w:val="24"/>
        </w:rPr>
        <w:t>.</w:t>
      </w:r>
    </w:p>
    <w:p w:rsidR="00FE5410" w:rsidRPr="00D90208" w:rsidRDefault="00FE5410" w:rsidP="00FE5410">
      <w:pPr>
        <w:tabs>
          <w:tab w:val="left" w:pos="360"/>
          <w:tab w:val="left" w:pos="720"/>
        </w:tabs>
        <w:rPr>
          <w:rFonts w:ascii="Arial" w:hAnsi="Arial" w:cs="Arial"/>
          <w:b/>
        </w:rPr>
      </w:pPr>
    </w:p>
    <w:p w:rsidR="00FE5410" w:rsidRPr="00D90208" w:rsidRDefault="00FE5410" w:rsidP="00FE5410">
      <w:pPr>
        <w:numPr>
          <w:ilvl w:val="0"/>
          <w:numId w:val="4"/>
        </w:numPr>
        <w:tabs>
          <w:tab w:val="left" w:pos="360"/>
          <w:tab w:val="left" w:pos="720"/>
        </w:tabs>
        <w:rPr>
          <w:rFonts w:ascii="Arial" w:hAnsi="Arial" w:cs="Arial"/>
          <w:b/>
        </w:rPr>
      </w:pPr>
      <w:r w:rsidRPr="00D90208">
        <w:rPr>
          <w:rFonts w:ascii="Arial" w:hAnsi="Arial" w:cs="Arial"/>
          <w:b/>
        </w:rPr>
        <w:t xml:space="preserve">Other Classifications of Tangible Personal Property </w:t>
      </w:r>
    </w:p>
    <w:p w:rsidR="00FE5410" w:rsidRPr="00D90208" w:rsidRDefault="00FE5410" w:rsidP="00FE5410">
      <w:pPr>
        <w:tabs>
          <w:tab w:val="left" w:pos="360"/>
          <w:tab w:val="left" w:pos="720"/>
        </w:tabs>
        <w:ind w:left="720"/>
        <w:rPr>
          <w:rFonts w:ascii="Arial" w:hAnsi="Arial" w:cs="Arial"/>
          <w:b/>
        </w:rPr>
      </w:pPr>
    </w:p>
    <w:p w:rsidR="00FE5410" w:rsidRPr="00D90208" w:rsidRDefault="00FE5410" w:rsidP="00DC7513">
      <w:pPr>
        <w:tabs>
          <w:tab w:val="left" w:pos="360"/>
          <w:tab w:val="left" w:pos="720"/>
        </w:tabs>
        <w:rPr>
          <w:rFonts w:ascii="Arial" w:hAnsi="Arial" w:cs="Arial"/>
          <w:b/>
        </w:rPr>
      </w:pPr>
      <w:r w:rsidRPr="00D90208">
        <w:rPr>
          <w:rFonts w:ascii="Arial" w:hAnsi="Arial" w:cs="Arial"/>
          <w:bCs/>
        </w:rPr>
        <w:t xml:space="preserve">Certain items of property are considered separate classifications and may be taxed at a lower tax rate than that applicable to the general class of TPP above. </w:t>
      </w:r>
      <w:r w:rsidRPr="003E2BD4">
        <w:rPr>
          <w:rFonts w:ascii="Arial" w:hAnsi="Arial" w:cs="Arial"/>
          <w:bCs/>
        </w:rPr>
        <w:t xml:space="preserve">These classifications are set forth subsection A of </w:t>
      </w:r>
      <w:hyperlink r:id="rId14" w:history="1">
        <w:r w:rsidR="008B4EF9" w:rsidRPr="003E2BD4">
          <w:rPr>
            <w:rStyle w:val="Hyperlink"/>
            <w:rFonts w:ascii="Arial" w:hAnsi="Arial" w:cs="Arial"/>
            <w:bCs/>
            <w:i/>
            <w:u w:val="none"/>
          </w:rPr>
          <w:t>Code of Va.</w:t>
        </w:r>
        <w:r w:rsidR="008B4EF9" w:rsidRPr="003E2BD4">
          <w:rPr>
            <w:rStyle w:val="Hyperlink"/>
            <w:rFonts w:ascii="Arial" w:hAnsi="Arial" w:cs="Arial"/>
            <w:bCs/>
            <w:u w:val="none"/>
          </w:rPr>
          <w:t xml:space="preserve"> § 58.1-3506</w:t>
        </w:r>
      </w:hyperlink>
      <w:r w:rsidRPr="003E2BD4">
        <w:rPr>
          <w:rFonts w:ascii="Arial" w:hAnsi="Arial" w:cs="Arial"/>
          <w:bCs/>
        </w:rPr>
        <w:t>, subdivisions 1-6, 8, 11-20, 22-24 and 26-</w:t>
      </w:r>
      <w:r w:rsidR="003E2BD4" w:rsidRPr="003E2BD4">
        <w:rPr>
          <w:rFonts w:ascii="Arial" w:hAnsi="Arial" w:cs="Arial"/>
          <w:bCs/>
        </w:rPr>
        <w:t>43</w:t>
      </w:r>
      <w:r w:rsidRPr="003E2BD4">
        <w:rPr>
          <w:rFonts w:ascii="Arial" w:hAnsi="Arial" w:cs="Arial"/>
          <w:bCs/>
        </w:rPr>
        <w:t>.</w:t>
      </w:r>
      <w:r w:rsidRPr="00D90208">
        <w:rPr>
          <w:rFonts w:ascii="Arial" w:hAnsi="Arial" w:cs="Arial"/>
          <w:bCs/>
        </w:rPr>
        <w:t xml:space="preserve"> </w:t>
      </w:r>
      <w:r w:rsidR="002A5408">
        <w:rPr>
          <w:rFonts w:ascii="Arial" w:hAnsi="Arial" w:cs="Arial"/>
          <w:bCs/>
        </w:rPr>
        <w:t xml:space="preserve"> </w:t>
      </w:r>
      <w:r w:rsidRPr="00D90208">
        <w:rPr>
          <w:rFonts w:ascii="Arial" w:hAnsi="Arial" w:cs="Arial"/>
          <w:bCs/>
        </w:rPr>
        <w:t xml:space="preserve">Complete this section to the extent that the assessed value and levies from the aforementioned classifications of property are not already included in section A. </w:t>
      </w:r>
      <w:r w:rsidR="002A5408">
        <w:rPr>
          <w:rFonts w:ascii="Arial" w:hAnsi="Arial" w:cs="Arial"/>
          <w:bCs/>
        </w:rPr>
        <w:t xml:space="preserve"> </w:t>
      </w:r>
      <w:r w:rsidRPr="00D90208">
        <w:rPr>
          <w:rFonts w:ascii="Arial" w:hAnsi="Arial" w:cs="Arial"/>
          <w:bCs/>
        </w:rPr>
        <w:t>You may group classifications by their tax rate.</w:t>
      </w:r>
      <w:r w:rsidRPr="00D90208">
        <w:rPr>
          <w:rFonts w:ascii="Arial" w:hAnsi="Arial" w:cs="Arial"/>
        </w:rPr>
        <w:t xml:space="preserve"> </w:t>
      </w:r>
    </w:p>
    <w:p w:rsidR="00FE5410" w:rsidRPr="00D90208" w:rsidRDefault="00FE5410" w:rsidP="00FE5410">
      <w:pPr>
        <w:tabs>
          <w:tab w:val="left" w:pos="360"/>
          <w:tab w:val="left" w:pos="720"/>
        </w:tabs>
        <w:rPr>
          <w:rFonts w:ascii="Arial" w:hAnsi="Arial" w:cs="Arial"/>
          <w:b/>
        </w:rPr>
      </w:pPr>
    </w:p>
    <w:p w:rsidR="00FE5410" w:rsidRPr="00D90208" w:rsidRDefault="00FE5410" w:rsidP="00FE5410">
      <w:pPr>
        <w:numPr>
          <w:ilvl w:val="0"/>
          <w:numId w:val="4"/>
        </w:numPr>
        <w:tabs>
          <w:tab w:val="left" w:pos="360"/>
          <w:tab w:val="left" w:pos="720"/>
        </w:tabs>
        <w:rPr>
          <w:rFonts w:ascii="Arial" w:hAnsi="Arial" w:cs="Arial"/>
          <w:b/>
        </w:rPr>
      </w:pPr>
      <w:r w:rsidRPr="00D90208">
        <w:rPr>
          <w:rFonts w:ascii="Arial" w:hAnsi="Arial" w:cs="Arial"/>
          <w:b/>
        </w:rPr>
        <w:t>Machinery and Tools taxed at the general Machinery and Tools rate.</w:t>
      </w:r>
    </w:p>
    <w:p w:rsidR="00FE5410" w:rsidRPr="00D90208" w:rsidRDefault="00FE5410" w:rsidP="00FE5410">
      <w:pPr>
        <w:tabs>
          <w:tab w:val="left" w:pos="360"/>
          <w:tab w:val="left" w:pos="720"/>
        </w:tabs>
        <w:ind w:left="720"/>
        <w:rPr>
          <w:rFonts w:ascii="Arial" w:hAnsi="Arial" w:cs="Arial"/>
          <w:b/>
        </w:rPr>
      </w:pPr>
    </w:p>
    <w:p w:rsidR="00FE5410" w:rsidRPr="00D90208" w:rsidRDefault="00FE5410" w:rsidP="00DC7513">
      <w:pPr>
        <w:tabs>
          <w:tab w:val="left" w:pos="360"/>
          <w:tab w:val="left" w:pos="720"/>
        </w:tabs>
        <w:rPr>
          <w:rFonts w:ascii="Arial" w:hAnsi="Arial" w:cs="Arial"/>
          <w:b/>
        </w:rPr>
      </w:pPr>
      <w:r w:rsidRPr="00D90208">
        <w:rPr>
          <w:rFonts w:ascii="Arial" w:hAnsi="Arial" w:cs="Arial"/>
          <w:bCs/>
        </w:rPr>
        <w:t>Include all property considered machinery and tools as detailed in</w:t>
      </w:r>
      <w:r>
        <w:rPr>
          <w:rFonts w:ascii="Arial" w:hAnsi="Arial" w:cs="Arial"/>
          <w:bCs/>
        </w:rPr>
        <w:t xml:space="preserve"> </w:t>
      </w:r>
      <w:hyperlink r:id="rId15" w:history="1">
        <w:r w:rsidR="00563AA8" w:rsidRPr="000F1F89">
          <w:rPr>
            <w:rStyle w:val="Hyperlink"/>
            <w:rFonts w:ascii="Arial" w:hAnsi="Arial" w:cs="Arial"/>
            <w:bCs/>
            <w:i/>
            <w:u w:val="none"/>
          </w:rPr>
          <w:t>Code of Va.</w:t>
        </w:r>
        <w:r w:rsidR="00563AA8" w:rsidRPr="00563AA8">
          <w:rPr>
            <w:rStyle w:val="Hyperlink"/>
            <w:rFonts w:ascii="Arial" w:hAnsi="Arial" w:cs="Arial"/>
            <w:bCs/>
            <w:u w:val="none"/>
          </w:rPr>
          <w:t xml:space="preserve"> § 58.1-3507</w:t>
        </w:r>
      </w:hyperlink>
      <w:r w:rsidRPr="00D90208">
        <w:rPr>
          <w:rFonts w:ascii="Arial" w:hAnsi="Arial" w:cs="Arial"/>
          <w:bCs/>
        </w:rPr>
        <w:t xml:space="preserve">. </w:t>
      </w:r>
    </w:p>
    <w:p w:rsidR="00FE5410" w:rsidRPr="00D90208" w:rsidRDefault="00FE5410" w:rsidP="00FE5410">
      <w:pPr>
        <w:tabs>
          <w:tab w:val="left" w:pos="360"/>
          <w:tab w:val="left" w:pos="720"/>
        </w:tabs>
        <w:ind w:left="720"/>
        <w:rPr>
          <w:rFonts w:ascii="Arial" w:hAnsi="Arial" w:cs="Arial"/>
          <w:b/>
        </w:rPr>
      </w:pPr>
    </w:p>
    <w:p w:rsidR="00FE5410" w:rsidRPr="00D90208" w:rsidRDefault="00FE5410" w:rsidP="00FE5410">
      <w:pPr>
        <w:numPr>
          <w:ilvl w:val="0"/>
          <w:numId w:val="4"/>
        </w:numPr>
        <w:tabs>
          <w:tab w:val="left" w:pos="360"/>
          <w:tab w:val="left" w:pos="720"/>
        </w:tabs>
        <w:rPr>
          <w:rFonts w:ascii="Arial" w:hAnsi="Arial" w:cs="Arial"/>
          <w:b/>
        </w:rPr>
      </w:pPr>
      <w:r w:rsidRPr="00D90208">
        <w:rPr>
          <w:rFonts w:ascii="Arial" w:hAnsi="Arial" w:cs="Arial"/>
          <w:b/>
        </w:rPr>
        <w:t>Other Classifications of Machinery and Tools</w:t>
      </w:r>
    </w:p>
    <w:p w:rsidR="00FE5410" w:rsidRPr="00D90208" w:rsidRDefault="00FE5410" w:rsidP="00FE5410">
      <w:pPr>
        <w:tabs>
          <w:tab w:val="left" w:pos="360"/>
          <w:tab w:val="left" w:pos="720"/>
        </w:tabs>
        <w:rPr>
          <w:rFonts w:ascii="Arial" w:hAnsi="Arial" w:cs="Arial"/>
          <w:b/>
        </w:rPr>
      </w:pPr>
    </w:p>
    <w:p w:rsidR="00FE5410" w:rsidRPr="00D90208" w:rsidRDefault="00FE5410" w:rsidP="00F5478B">
      <w:pPr>
        <w:tabs>
          <w:tab w:val="left" w:pos="360"/>
          <w:tab w:val="left" w:pos="720"/>
        </w:tabs>
        <w:rPr>
          <w:rFonts w:ascii="Arial" w:hAnsi="Arial" w:cs="Arial"/>
          <w:bCs/>
        </w:rPr>
      </w:pPr>
      <w:r w:rsidRPr="00D90208">
        <w:rPr>
          <w:rFonts w:ascii="Arial" w:hAnsi="Arial" w:cs="Arial"/>
          <w:bCs/>
        </w:rPr>
        <w:t xml:space="preserve">Certain items of property are considered separate classifications and may be taxed at a lower tax rate than that applicable generally to machinery and tools. These </w:t>
      </w:r>
      <w:r w:rsidRPr="00D90208">
        <w:rPr>
          <w:rFonts w:ascii="Arial" w:hAnsi="Arial" w:cs="Arial"/>
          <w:bCs/>
        </w:rPr>
        <w:lastRenderedPageBreak/>
        <w:t xml:space="preserve">classifications are set forth in </w:t>
      </w:r>
      <w:hyperlink r:id="rId16" w:history="1">
        <w:r w:rsidR="00A90316">
          <w:rPr>
            <w:rStyle w:val="Hyperlink"/>
            <w:rFonts w:ascii="Arial" w:hAnsi="Arial" w:cs="Arial"/>
            <w:bCs/>
            <w:u w:val="none"/>
          </w:rPr>
          <w:t>Code of Va. §§ 58.1-3508</w:t>
        </w:r>
      </w:hyperlink>
      <w:r w:rsidRPr="00B134D1">
        <w:rPr>
          <w:rFonts w:ascii="Arial" w:hAnsi="Arial" w:cs="Arial"/>
          <w:bCs/>
        </w:rPr>
        <w:t xml:space="preserve">, </w:t>
      </w:r>
      <w:hyperlink r:id="rId17" w:history="1">
        <w:r w:rsidR="00A90316">
          <w:rPr>
            <w:rStyle w:val="Hyperlink"/>
            <w:rFonts w:ascii="Arial" w:hAnsi="Arial" w:cs="Arial"/>
            <w:bCs/>
            <w:u w:val="none"/>
          </w:rPr>
          <w:t>58.1-3508.1</w:t>
        </w:r>
      </w:hyperlink>
      <w:r w:rsidRPr="00B134D1">
        <w:rPr>
          <w:rFonts w:ascii="Arial" w:hAnsi="Arial" w:cs="Arial"/>
        </w:rPr>
        <w:t xml:space="preserve">, </w:t>
      </w:r>
      <w:hyperlink r:id="rId18" w:history="1">
        <w:r w:rsidR="00A90316">
          <w:rPr>
            <w:rStyle w:val="Hyperlink"/>
            <w:rFonts w:ascii="Arial" w:hAnsi="Arial" w:cs="Arial"/>
            <w:u w:val="none"/>
          </w:rPr>
          <w:t>58.1-3508.2</w:t>
        </w:r>
      </w:hyperlink>
      <w:r w:rsidRPr="00B134D1">
        <w:rPr>
          <w:rFonts w:ascii="Arial" w:hAnsi="Arial" w:cs="Arial"/>
        </w:rPr>
        <w:t xml:space="preserve">, </w:t>
      </w:r>
      <w:hyperlink r:id="rId19" w:history="1">
        <w:r w:rsidR="00A90316">
          <w:rPr>
            <w:rStyle w:val="Hyperlink"/>
            <w:rFonts w:ascii="Arial" w:hAnsi="Arial" w:cs="Arial"/>
            <w:u w:val="none"/>
          </w:rPr>
          <w:t>58.1-3508.3</w:t>
        </w:r>
      </w:hyperlink>
      <w:r w:rsidRPr="00B134D1">
        <w:rPr>
          <w:rFonts w:ascii="Arial" w:hAnsi="Arial" w:cs="Arial"/>
        </w:rPr>
        <w:t xml:space="preserve">, </w:t>
      </w:r>
      <w:hyperlink r:id="rId20" w:history="1">
        <w:r w:rsidRPr="00B134D1">
          <w:rPr>
            <w:rStyle w:val="Hyperlink"/>
            <w:rFonts w:ascii="Arial" w:hAnsi="Arial" w:cs="Arial"/>
            <w:u w:val="none"/>
          </w:rPr>
          <w:t>58.1-3508.4</w:t>
        </w:r>
      </w:hyperlink>
      <w:r w:rsidRPr="00B134D1">
        <w:rPr>
          <w:rFonts w:ascii="Arial" w:hAnsi="Arial" w:cs="Arial"/>
        </w:rPr>
        <w:t xml:space="preserve"> and  </w:t>
      </w:r>
      <w:hyperlink r:id="rId21" w:history="1">
        <w:r w:rsidR="00A90316">
          <w:rPr>
            <w:rStyle w:val="Hyperlink"/>
            <w:rFonts w:ascii="Arial" w:hAnsi="Arial" w:cs="Arial"/>
            <w:u w:val="none"/>
          </w:rPr>
          <w:t>58.1-3508.5</w:t>
        </w:r>
      </w:hyperlink>
      <w:r w:rsidRPr="00D90208">
        <w:rPr>
          <w:rFonts w:ascii="Arial" w:hAnsi="Arial" w:cs="Arial"/>
          <w:bCs/>
        </w:rPr>
        <w:t>. Complete this section to the extent that the ass</w:t>
      </w:r>
      <w:r w:rsidR="00770B10">
        <w:rPr>
          <w:rFonts w:ascii="Arial" w:hAnsi="Arial" w:cs="Arial"/>
          <w:bCs/>
        </w:rPr>
        <w:t xml:space="preserve">essed value and levies from these </w:t>
      </w:r>
      <w:r w:rsidRPr="00D90208">
        <w:rPr>
          <w:rFonts w:ascii="Arial" w:hAnsi="Arial" w:cs="Arial"/>
          <w:bCs/>
        </w:rPr>
        <w:t>classifications of property are not already included in section D. You may group classifications by their tax rate.</w:t>
      </w:r>
    </w:p>
    <w:p w:rsidR="00FE5410" w:rsidRPr="00D90208" w:rsidRDefault="00FE5410" w:rsidP="00FE5410">
      <w:pPr>
        <w:tabs>
          <w:tab w:val="left" w:pos="360"/>
          <w:tab w:val="left" w:pos="720"/>
        </w:tabs>
        <w:rPr>
          <w:rFonts w:ascii="Arial" w:hAnsi="Arial" w:cs="Arial"/>
          <w:b/>
        </w:rPr>
      </w:pPr>
    </w:p>
    <w:p w:rsidR="00FE5410" w:rsidRPr="00D90208" w:rsidRDefault="00FE5410" w:rsidP="00FE5410">
      <w:pPr>
        <w:numPr>
          <w:ilvl w:val="0"/>
          <w:numId w:val="4"/>
        </w:numPr>
        <w:tabs>
          <w:tab w:val="left" w:pos="360"/>
          <w:tab w:val="left" w:pos="720"/>
        </w:tabs>
        <w:rPr>
          <w:rFonts w:ascii="Arial" w:hAnsi="Arial" w:cs="Arial"/>
          <w:b/>
        </w:rPr>
      </w:pPr>
      <w:r w:rsidRPr="00D90208">
        <w:rPr>
          <w:rFonts w:ascii="Arial" w:hAnsi="Arial" w:cs="Arial"/>
          <w:b/>
        </w:rPr>
        <w:t>Merchants’ Capital</w:t>
      </w:r>
    </w:p>
    <w:p w:rsidR="00FE5410" w:rsidRPr="00D90208" w:rsidRDefault="00FE5410" w:rsidP="00FE5410">
      <w:pPr>
        <w:tabs>
          <w:tab w:val="left" w:pos="360"/>
          <w:tab w:val="left" w:pos="720"/>
        </w:tabs>
        <w:ind w:left="720"/>
        <w:rPr>
          <w:rFonts w:ascii="Arial" w:hAnsi="Arial" w:cs="Arial"/>
          <w:b/>
        </w:rPr>
      </w:pPr>
    </w:p>
    <w:p w:rsidR="00FE5410" w:rsidRPr="00D90208" w:rsidRDefault="00FE5410" w:rsidP="00F5478B">
      <w:pPr>
        <w:tabs>
          <w:tab w:val="left" w:pos="360"/>
          <w:tab w:val="left" w:pos="720"/>
        </w:tabs>
        <w:rPr>
          <w:rFonts w:ascii="Arial" w:hAnsi="Arial" w:cs="Arial"/>
        </w:rPr>
      </w:pPr>
      <w:r w:rsidRPr="00D90208">
        <w:rPr>
          <w:rFonts w:ascii="Arial" w:hAnsi="Arial" w:cs="Arial"/>
        </w:rPr>
        <w:t>Complete this section to the extent that your locality imposes a merchants’ capital tax. Merchants’ capital is defined in</w:t>
      </w:r>
      <w:r>
        <w:rPr>
          <w:rFonts w:ascii="Arial" w:hAnsi="Arial" w:cs="Arial"/>
        </w:rPr>
        <w:t xml:space="preserve"> </w:t>
      </w:r>
      <w:hyperlink r:id="rId22" w:history="1">
        <w:r w:rsidR="00B134D1" w:rsidRPr="00B134D1">
          <w:rPr>
            <w:rStyle w:val="Hyperlink"/>
            <w:rFonts w:ascii="Arial" w:hAnsi="Arial" w:cs="Arial"/>
            <w:i/>
            <w:u w:val="none"/>
          </w:rPr>
          <w:t>Code of Va.</w:t>
        </w:r>
        <w:r w:rsidR="00B134D1" w:rsidRPr="00B134D1">
          <w:rPr>
            <w:rStyle w:val="Hyperlink"/>
            <w:rFonts w:ascii="Arial" w:hAnsi="Arial" w:cs="Arial"/>
            <w:u w:val="none"/>
          </w:rPr>
          <w:t xml:space="preserve"> § 58.1-3510</w:t>
        </w:r>
      </w:hyperlink>
      <w:r w:rsidRPr="00B134D1">
        <w:rPr>
          <w:rFonts w:ascii="Arial" w:hAnsi="Arial" w:cs="Arial"/>
        </w:rPr>
        <w:t>.</w:t>
      </w:r>
    </w:p>
    <w:p w:rsidR="00FE5410" w:rsidRPr="00D90208" w:rsidRDefault="00FE5410" w:rsidP="00FE5410">
      <w:pPr>
        <w:tabs>
          <w:tab w:val="left" w:pos="360"/>
          <w:tab w:val="left" w:pos="720"/>
        </w:tabs>
        <w:ind w:left="720"/>
        <w:rPr>
          <w:rFonts w:ascii="Arial" w:hAnsi="Arial" w:cs="Arial"/>
          <w:b/>
        </w:rPr>
      </w:pPr>
    </w:p>
    <w:p w:rsidR="00FE5410" w:rsidRPr="00D90208" w:rsidRDefault="00FE5410" w:rsidP="00FE5410">
      <w:pPr>
        <w:numPr>
          <w:ilvl w:val="0"/>
          <w:numId w:val="4"/>
        </w:numPr>
        <w:tabs>
          <w:tab w:val="left" w:pos="360"/>
          <w:tab w:val="left" w:pos="720"/>
        </w:tabs>
        <w:rPr>
          <w:rFonts w:ascii="Arial" w:hAnsi="Arial" w:cs="Arial"/>
          <w:b/>
        </w:rPr>
      </w:pPr>
      <w:r w:rsidRPr="00D90208">
        <w:rPr>
          <w:rFonts w:ascii="Arial" w:hAnsi="Arial" w:cs="Arial"/>
          <w:b/>
        </w:rPr>
        <w:t>Other Merchants’ Capital</w:t>
      </w:r>
    </w:p>
    <w:p w:rsidR="00FE5410" w:rsidRPr="00D90208" w:rsidRDefault="00FE5410" w:rsidP="00FE5410">
      <w:pPr>
        <w:tabs>
          <w:tab w:val="left" w:pos="360"/>
          <w:tab w:val="left" w:pos="720"/>
        </w:tabs>
        <w:ind w:left="720"/>
        <w:rPr>
          <w:rFonts w:ascii="Arial" w:hAnsi="Arial" w:cs="Arial"/>
          <w:b/>
        </w:rPr>
      </w:pPr>
    </w:p>
    <w:p w:rsidR="00FE5410" w:rsidRPr="00D90208" w:rsidRDefault="00FE5410" w:rsidP="00F5478B">
      <w:pPr>
        <w:tabs>
          <w:tab w:val="left" w:pos="360"/>
          <w:tab w:val="left" w:pos="720"/>
        </w:tabs>
        <w:rPr>
          <w:rFonts w:ascii="Arial" w:hAnsi="Arial" w:cs="Arial"/>
          <w:bCs/>
        </w:rPr>
      </w:pPr>
      <w:r w:rsidRPr="00D90208">
        <w:rPr>
          <w:rFonts w:ascii="Arial" w:hAnsi="Arial" w:cs="Arial"/>
          <w:bCs/>
        </w:rPr>
        <w:t>Merchants' capital reported as inventory of pharmaceutical wholesalers constitutes a separate classification of merchants' capital and may be taxed at a different rate (</w:t>
      </w:r>
      <w:hyperlink r:id="rId23" w:history="1">
        <w:r w:rsidR="00B134D1" w:rsidRPr="00B134D1">
          <w:rPr>
            <w:rStyle w:val="Hyperlink"/>
            <w:rFonts w:ascii="Arial" w:hAnsi="Arial" w:cs="Arial"/>
            <w:i/>
            <w:u w:val="none"/>
          </w:rPr>
          <w:t>Code of Va.</w:t>
        </w:r>
        <w:r w:rsidR="00B134D1" w:rsidRPr="00B134D1">
          <w:rPr>
            <w:rStyle w:val="Hyperlink"/>
            <w:rFonts w:ascii="Arial" w:hAnsi="Arial" w:cs="Arial"/>
            <w:u w:val="none"/>
          </w:rPr>
          <w:t xml:space="preserve"> § 58.1-3510.01</w:t>
        </w:r>
      </w:hyperlink>
      <w:r w:rsidRPr="00D90208">
        <w:rPr>
          <w:rFonts w:ascii="Arial" w:hAnsi="Arial" w:cs="Arial"/>
          <w:bCs/>
        </w:rPr>
        <w:t>). Complete this section to the extent that the assessed value and levies from such property is not already included in section F.</w:t>
      </w:r>
      <w:bookmarkEnd w:id="2"/>
    </w:p>
    <w:p w:rsidR="00FE5410" w:rsidRPr="00D90208" w:rsidRDefault="00FE5410" w:rsidP="001C10A6">
      <w:pPr>
        <w:rPr>
          <w:rFonts w:ascii="Arial" w:hAnsi="Arial" w:cs="Arial"/>
          <w:b/>
          <w:bCs/>
        </w:rPr>
      </w:pPr>
    </w:p>
    <w:p w:rsidR="00FE5410" w:rsidRPr="00D90208" w:rsidRDefault="00FE5410" w:rsidP="00FE5410">
      <w:pPr>
        <w:pStyle w:val="BodyTextIndent"/>
        <w:rPr>
          <w:rFonts w:cs="Arial"/>
        </w:rPr>
      </w:pPr>
      <w:r w:rsidRPr="00D90208">
        <w:rPr>
          <w:rFonts w:cs="Arial"/>
        </w:rPr>
        <w:tab/>
      </w:r>
      <w:r w:rsidRPr="00D90208">
        <w:rPr>
          <w:rFonts w:cs="Arial"/>
        </w:rPr>
        <w:tab/>
      </w:r>
      <w:r w:rsidRPr="00D90208">
        <w:rPr>
          <w:rFonts w:cs="Arial"/>
        </w:rPr>
        <w:tab/>
      </w:r>
    </w:p>
    <w:p w:rsidR="00F573EB" w:rsidRPr="001C10A6" w:rsidRDefault="00F573EB" w:rsidP="00F573EB">
      <w:pPr>
        <w:pStyle w:val="Heading1"/>
        <w:rPr>
          <w:rFonts w:cs="Arial"/>
          <w:u w:val="single"/>
        </w:rPr>
      </w:pPr>
      <w:bookmarkStart w:id="8" w:name="OLE_LINK9"/>
      <w:bookmarkEnd w:id="5"/>
      <w:bookmarkEnd w:id="6"/>
      <w:bookmarkEnd w:id="7"/>
      <w:r>
        <w:rPr>
          <w:rFonts w:cs="Arial"/>
          <w:u w:val="single"/>
        </w:rPr>
        <w:t xml:space="preserve">II.  </w:t>
      </w:r>
      <w:r w:rsidRPr="001C10A6">
        <w:rPr>
          <w:rFonts w:cs="Arial"/>
          <w:u w:val="single"/>
        </w:rPr>
        <w:t>Public Service Corporations</w:t>
      </w:r>
    </w:p>
    <w:p w:rsidR="00F573EB" w:rsidRPr="00D90208" w:rsidRDefault="00F573EB" w:rsidP="00F573EB">
      <w:pPr>
        <w:tabs>
          <w:tab w:val="left" w:pos="360"/>
          <w:tab w:val="left" w:pos="720"/>
        </w:tabs>
        <w:rPr>
          <w:rFonts w:ascii="Arial" w:hAnsi="Arial" w:cs="Arial"/>
        </w:rPr>
      </w:pPr>
    </w:p>
    <w:p w:rsidR="00F573EB" w:rsidRPr="00D90208" w:rsidRDefault="00F573EB" w:rsidP="00F573EB">
      <w:pPr>
        <w:tabs>
          <w:tab w:val="left" w:pos="360"/>
          <w:tab w:val="left" w:pos="720"/>
        </w:tabs>
        <w:rPr>
          <w:rFonts w:ascii="Arial" w:hAnsi="Arial" w:cs="Arial"/>
        </w:rPr>
      </w:pPr>
      <w:r w:rsidRPr="00D90208">
        <w:rPr>
          <w:rFonts w:ascii="Arial" w:hAnsi="Arial" w:cs="Arial"/>
        </w:rPr>
        <w:t xml:space="preserve">Include the total value of real estate, tangible personal property, and merchants’ capital held by public service corporations, as assessed by the State Corporation Commission. </w:t>
      </w:r>
    </w:p>
    <w:p w:rsidR="00F573EB" w:rsidRDefault="00F573EB" w:rsidP="00F573EB">
      <w:pPr>
        <w:rPr>
          <w:rFonts w:ascii="Arial" w:hAnsi="Arial" w:cs="Arial"/>
        </w:rPr>
      </w:pPr>
    </w:p>
    <w:p w:rsidR="00F573EB" w:rsidRDefault="00F573EB" w:rsidP="00F573EB">
      <w:pPr>
        <w:rPr>
          <w:rFonts w:ascii="Arial" w:hAnsi="Arial" w:cs="Arial"/>
        </w:rPr>
      </w:pPr>
    </w:p>
    <w:p w:rsidR="00F573EB" w:rsidRDefault="00F573EB" w:rsidP="00F573EB">
      <w:pPr>
        <w:rPr>
          <w:rFonts w:ascii="Arial" w:hAnsi="Arial" w:cs="Arial"/>
        </w:rPr>
      </w:pPr>
    </w:p>
    <w:p w:rsidR="00F573EB" w:rsidRPr="00860BFA" w:rsidRDefault="00F573EB" w:rsidP="00F573EB">
      <w:pPr>
        <w:pStyle w:val="BodyText"/>
        <w:ind w:left="300" w:hanging="300"/>
        <w:rPr>
          <w:rFonts w:cs="Arial"/>
          <w:sz w:val="24"/>
        </w:rPr>
      </w:pPr>
      <w:r w:rsidRPr="00D90208">
        <w:rPr>
          <w:rFonts w:cs="Arial"/>
          <w:sz w:val="24"/>
        </w:rPr>
        <w:t>Certification</w:t>
      </w:r>
    </w:p>
    <w:p w:rsidR="00F573EB" w:rsidRPr="00D90208" w:rsidRDefault="00F573EB" w:rsidP="00F573EB">
      <w:pPr>
        <w:pStyle w:val="BodyText"/>
        <w:rPr>
          <w:rFonts w:cs="Arial"/>
          <w:b w:val="0"/>
          <w:bCs/>
          <w:sz w:val="24"/>
        </w:rPr>
      </w:pPr>
    </w:p>
    <w:p w:rsidR="00F573EB" w:rsidRPr="00D90208" w:rsidRDefault="00F573EB" w:rsidP="00F573EB">
      <w:pPr>
        <w:rPr>
          <w:rFonts w:ascii="Arial" w:hAnsi="Arial" w:cs="Arial"/>
        </w:rPr>
      </w:pPr>
      <w:r w:rsidRPr="00D90208">
        <w:rPr>
          <w:rFonts w:ascii="Arial" w:hAnsi="Arial" w:cs="Arial"/>
        </w:rPr>
        <w:t>Please complete the certification section</w:t>
      </w:r>
      <w:r>
        <w:rPr>
          <w:rFonts w:ascii="Arial" w:hAnsi="Arial" w:cs="Arial"/>
        </w:rPr>
        <w:t xml:space="preserve"> and i</w:t>
      </w:r>
      <w:r w:rsidRPr="00D90208">
        <w:rPr>
          <w:rFonts w:ascii="Arial" w:hAnsi="Arial" w:cs="Arial"/>
        </w:rPr>
        <w:t>nclude the name, phone number, and email address of the person we should contact in case we have any questions.</w:t>
      </w:r>
    </w:p>
    <w:p w:rsidR="00F573EB" w:rsidRDefault="00F573EB" w:rsidP="00F573EB">
      <w:pPr>
        <w:rPr>
          <w:rFonts w:ascii="Arial" w:hAnsi="Arial" w:cs="Arial"/>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573EB" w:rsidRDefault="00F573EB" w:rsidP="00FE5410">
      <w:pPr>
        <w:jc w:val="center"/>
        <w:rPr>
          <w:rFonts w:ascii="Arial" w:hAnsi="Arial" w:cs="Arial"/>
          <w:b/>
          <w:sz w:val="32"/>
          <w:szCs w:val="20"/>
        </w:rPr>
      </w:pPr>
    </w:p>
    <w:p w:rsidR="00FE5410" w:rsidRPr="00D90208" w:rsidRDefault="00FE5410" w:rsidP="00FE5410">
      <w:pPr>
        <w:jc w:val="center"/>
        <w:rPr>
          <w:rFonts w:ascii="Arial" w:hAnsi="Arial" w:cs="Arial"/>
          <w:sz w:val="32"/>
        </w:rPr>
      </w:pPr>
      <w:r w:rsidRPr="00D90208">
        <w:rPr>
          <w:rFonts w:ascii="Arial" w:hAnsi="Arial" w:cs="Arial"/>
          <w:b/>
          <w:sz w:val="32"/>
          <w:szCs w:val="20"/>
        </w:rPr>
        <w:t>Instructions</w:t>
      </w:r>
    </w:p>
    <w:p w:rsidR="00FE5410" w:rsidRPr="00D90208" w:rsidRDefault="00FE5410" w:rsidP="00FE5410">
      <w:pPr>
        <w:rPr>
          <w:rFonts w:ascii="Arial" w:hAnsi="Arial" w:cs="Arial"/>
          <w:sz w:val="32"/>
        </w:rPr>
      </w:pPr>
    </w:p>
    <w:p w:rsidR="00FE5410" w:rsidRPr="00D90208" w:rsidRDefault="00FE5410" w:rsidP="00FE5410">
      <w:pPr>
        <w:pStyle w:val="Title"/>
        <w:rPr>
          <w:rFonts w:cs="Arial"/>
        </w:rPr>
      </w:pPr>
      <w:r w:rsidRPr="00D90208">
        <w:rPr>
          <w:rFonts w:cs="Arial"/>
        </w:rPr>
        <w:t>District Rates Form (districts.xls)</w:t>
      </w:r>
    </w:p>
    <w:p w:rsidR="00FE5410" w:rsidRPr="00D90208" w:rsidRDefault="00FE5410" w:rsidP="00FE5410">
      <w:pPr>
        <w:rPr>
          <w:rFonts w:ascii="Arial" w:hAnsi="Arial" w:cs="Arial"/>
        </w:rPr>
      </w:pPr>
    </w:p>
    <w:p w:rsidR="00FE5410" w:rsidRPr="00D90208" w:rsidRDefault="00FE5410" w:rsidP="00FE5410">
      <w:pPr>
        <w:pStyle w:val="BodyText"/>
        <w:rPr>
          <w:rFonts w:cs="Arial"/>
          <w:b w:val="0"/>
          <w:bCs/>
          <w:sz w:val="24"/>
        </w:rPr>
      </w:pPr>
    </w:p>
    <w:p w:rsidR="00FE5410" w:rsidRPr="00D90208" w:rsidRDefault="00FE5410" w:rsidP="00FE5410">
      <w:pPr>
        <w:pStyle w:val="BodyText"/>
        <w:rPr>
          <w:rFonts w:cs="Arial"/>
          <w:b w:val="0"/>
          <w:bCs/>
          <w:sz w:val="24"/>
        </w:rPr>
      </w:pPr>
      <w:r w:rsidRPr="00D90208">
        <w:rPr>
          <w:rFonts w:cs="Arial"/>
          <w:b w:val="0"/>
          <w:bCs/>
          <w:sz w:val="24"/>
        </w:rPr>
        <w:t xml:space="preserve">This set of instructions applies to any locality with special districts </w:t>
      </w:r>
      <w:r w:rsidR="009E1EB5">
        <w:rPr>
          <w:rFonts w:cs="Arial"/>
          <w:b w:val="0"/>
          <w:bCs/>
          <w:sz w:val="24"/>
        </w:rPr>
        <w:t xml:space="preserve">(not including towns) </w:t>
      </w:r>
      <w:r w:rsidRPr="00D90208">
        <w:rPr>
          <w:rFonts w:cs="Arial"/>
          <w:b w:val="0"/>
          <w:bCs/>
          <w:sz w:val="24"/>
        </w:rPr>
        <w:t xml:space="preserve">that levy additional real or personal property taxes. </w:t>
      </w:r>
      <w:r w:rsidR="00DB5218">
        <w:rPr>
          <w:rFonts w:cs="Arial"/>
          <w:b w:val="0"/>
          <w:bCs/>
          <w:sz w:val="24"/>
        </w:rPr>
        <w:t xml:space="preserve"> </w:t>
      </w:r>
      <w:r w:rsidRPr="00D90208">
        <w:rPr>
          <w:rFonts w:cs="Arial"/>
          <w:b w:val="0"/>
          <w:bCs/>
          <w:sz w:val="24"/>
        </w:rPr>
        <w:t xml:space="preserve">Such localities may include but are not limited to those found in Table 4 and Table 5 of </w:t>
      </w:r>
      <w:hyperlink r:id="rId24" w:history="1">
        <w:r w:rsidR="00CB73E9" w:rsidRPr="00F573EB">
          <w:rPr>
            <w:rStyle w:val="Hyperlink"/>
            <w:b w:val="0"/>
            <w:sz w:val="24"/>
            <w:szCs w:val="24"/>
            <w:u w:val="none"/>
          </w:rPr>
          <w:t>Local Tax Rates</w:t>
        </w:r>
      </w:hyperlink>
      <w:r>
        <w:rPr>
          <w:rFonts w:cs="Arial"/>
          <w:b w:val="0"/>
          <w:bCs/>
          <w:sz w:val="24"/>
        </w:rPr>
        <w:t>.</w:t>
      </w:r>
    </w:p>
    <w:p w:rsidR="00FE5410" w:rsidRPr="00D90208" w:rsidRDefault="00FE5410" w:rsidP="00FE5410">
      <w:pPr>
        <w:pStyle w:val="BodyText"/>
        <w:rPr>
          <w:rFonts w:cs="Arial"/>
          <w:b w:val="0"/>
          <w:bCs/>
          <w:sz w:val="24"/>
        </w:rPr>
      </w:pPr>
    </w:p>
    <w:p w:rsidR="00FE5410" w:rsidRPr="00D90208" w:rsidRDefault="00FE5410" w:rsidP="00FE5410">
      <w:pPr>
        <w:pStyle w:val="BodyText"/>
        <w:rPr>
          <w:rFonts w:cs="Arial"/>
          <w:b w:val="0"/>
          <w:bCs/>
          <w:sz w:val="24"/>
        </w:rPr>
      </w:pPr>
      <w:r w:rsidRPr="00D90208">
        <w:rPr>
          <w:rFonts w:cs="Arial"/>
          <w:b w:val="0"/>
          <w:bCs/>
          <w:sz w:val="24"/>
        </w:rPr>
        <w:t xml:space="preserve">Please begin by indicating the base (locality-wide) tax rate per $100 of assessed value for each category of property. Then list all the special service districts in your locality. For each district, indicate the </w:t>
      </w:r>
      <w:r w:rsidRPr="00860BFA">
        <w:rPr>
          <w:rFonts w:cs="Arial"/>
          <w:b w:val="0"/>
          <w:bCs/>
          <w:i/>
          <w:sz w:val="24"/>
        </w:rPr>
        <w:t>additional</w:t>
      </w:r>
      <w:r w:rsidRPr="00D90208">
        <w:rPr>
          <w:rFonts w:cs="Arial"/>
          <w:b w:val="0"/>
          <w:bCs/>
          <w:sz w:val="24"/>
        </w:rPr>
        <w:t xml:space="preserve"> tax rate per $100 of assessed value, if any. </w:t>
      </w:r>
    </w:p>
    <w:p w:rsidR="00FE5410" w:rsidRPr="00D90208" w:rsidRDefault="00FE5410" w:rsidP="00FE5410">
      <w:pPr>
        <w:pStyle w:val="BodyText"/>
        <w:rPr>
          <w:rFonts w:cs="Arial"/>
          <w:b w:val="0"/>
          <w:bCs/>
        </w:rPr>
      </w:pPr>
    </w:p>
    <w:p w:rsidR="00FE5410" w:rsidRPr="00D90208" w:rsidRDefault="00FE5410" w:rsidP="00FE5410">
      <w:pPr>
        <w:pStyle w:val="BodyText"/>
        <w:rPr>
          <w:rFonts w:cs="Arial"/>
          <w:b w:val="0"/>
          <w:bCs/>
          <w:sz w:val="24"/>
        </w:rPr>
      </w:pPr>
      <w:r w:rsidRPr="00D90208">
        <w:rPr>
          <w:rFonts w:cs="Arial"/>
          <w:b w:val="0"/>
          <w:bCs/>
          <w:sz w:val="24"/>
        </w:rPr>
        <w:t>If tax rate has a different base or structure, please indicate that on the form.</w:t>
      </w:r>
    </w:p>
    <w:p w:rsidR="00FE5410" w:rsidRPr="00D90208" w:rsidRDefault="00FE5410" w:rsidP="00FE5410">
      <w:pPr>
        <w:pStyle w:val="BodyText"/>
        <w:ind w:left="300" w:hanging="300"/>
        <w:rPr>
          <w:rFonts w:cs="Arial"/>
          <w:b w:val="0"/>
          <w:bCs/>
          <w:sz w:val="24"/>
        </w:rPr>
      </w:pPr>
    </w:p>
    <w:p w:rsidR="00FE5410" w:rsidRPr="00D90208" w:rsidRDefault="00FE5410" w:rsidP="00FE5410">
      <w:pPr>
        <w:pStyle w:val="BodyText"/>
        <w:ind w:left="300" w:hanging="300"/>
        <w:rPr>
          <w:rFonts w:cs="Arial"/>
          <w:b w:val="0"/>
          <w:bCs/>
          <w:sz w:val="24"/>
        </w:rPr>
      </w:pPr>
    </w:p>
    <w:p w:rsidR="00FE5410" w:rsidRPr="00860BFA" w:rsidRDefault="00FE5410" w:rsidP="00FE5410">
      <w:pPr>
        <w:pStyle w:val="BodyText"/>
        <w:ind w:left="300" w:hanging="300"/>
        <w:rPr>
          <w:rFonts w:cs="Arial"/>
          <w:sz w:val="24"/>
        </w:rPr>
      </w:pPr>
      <w:r w:rsidRPr="00D90208">
        <w:rPr>
          <w:rFonts w:cs="Arial"/>
          <w:sz w:val="24"/>
        </w:rPr>
        <w:t>Certification</w:t>
      </w:r>
      <w:bookmarkEnd w:id="8"/>
    </w:p>
    <w:p w:rsidR="00FE5410" w:rsidRPr="00D90208" w:rsidRDefault="00FE5410" w:rsidP="00FE5410">
      <w:pPr>
        <w:pStyle w:val="BodyText"/>
        <w:rPr>
          <w:rFonts w:cs="Arial"/>
          <w:b w:val="0"/>
          <w:bCs/>
          <w:sz w:val="24"/>
        </w:rPr>
      </w:pPr>
    </w:p>
    <w:p w:rsidR="00FE5410" w:rsidRPr="00D90208" w:rsidRDefault="00FE5410" w:rsidP="00FE5410">
      <w:pPr>
        <w:rPr>
          <w:rFonts w:ascii="Arial" w:hAnsi="Arial" w:cs="Arial"/>
        </w:rPr>
      </w:pPr>
      <w:r w:rsidRPr="00D90208">
        <w:rPr>
          <w:rFonts w:ascii="Arial" w:hAnsi="Arial" w:cs="Arial"/>
        </w:rPr>
        <w:t>Please complete the certification section</w:t>
      </w:r>
      <w:r w:rsidR="00F237AE">
        <w:rPr>
          <w:rFonts w:ascii="Arial" w:hAnsi="Arial" w:cs="Arial"/>
        </w:rPr>
        <w:t xml:space="preserve"> and i</w:t>
      </w:r>
      <w:r w:rsidRPr="00D90208">
        <w:rPr>
          <w:rFonts w:ascii="Arial" w:hAnsi="Arial" w:cs="Arial"/>
        </w:rPr>
        <w:t>nclude the name, phone number, and email address of the person we should contact in case we have any questions.</w:t>
      </w:r>
    </w:p>
    <w:p w:rsidR="00FE5410" w:rsidRDefault="00FE5410">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p w:rsidR="001C10A6" w:rsidRDefault="001C10A6">
      <w:pPr>
        <w:rPr>
          <w:rFonts w:ascii="Arial" w:hAnsi="Arial" w:cs="Arial"/>
        </w:rPr>
      </w:pPr>
    </w:p>
    <w:sectPr w:rsidR="001C10A6" w:rsidSect="00F85B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80558"/>
    <w:multiLevelType w:val="hybridMultilevel"/>
    <w:tmpl w:val="72F2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042E8"/>
    <w:multiLevelType w:val="singleLevel"/>
    <w:tmpl w:val="ED4E5774"/>
    <w:lvl w:ilvl="0">
      <w:start w:val="3"/>
      <w:numFmt w:val="lowerLetter"/>
      <w:lvlText w:val="%1."/>
      <w:lvlJc w:val="left"/>
      <w:pPr>
        <w:tabs>
          <w:tab w:val="num" w:pos="720"/>
        </w:tabs>
        <w:ind w:left="720" w:hanging="360"/>
      </w:pPr>
      <w:rPr>
        <w:rFonts w:hint="default"/>
      </w:rPr>
    </w:lvl>
  </w:abstractNum>
  <w:abstractNum w:abstractNumId="2">
    <w:nsid w:val="60F30706"/>
    <w:multiLevelType w:val="hybridMultilevel"/>
    <w:tmpl w:val="11728F7A"/>
    <w:lvl w:ilvl="0" w:tplc="06CC2356">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CCE5B0E"/>
    <w:multiLevelType w:val="hybridMultilevel"/>
    <w:tmpl w:val="8EF249A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720"/>
  <w:drawingGridHorizontalSpacing w:val="57"/>
  <w:displayVerticalDrawingGridEvery w:val="2"/>
  <w:noPunctuationKerning/>
  <w:characterSpacingControl w:val="doNotCompress"/>
  <w:compat/>
  <w:rsids>
    <w:rsidRoot w:val="00F46717"/>
    <w:rsid w:val="00002734"/>
    <w:rsid w:val="000274A7"/>
    <w:rsid w:val="00064C51"/>
    <w:rsid w:val="00091369"/>
    <w:rsid w:val="000D391C"/>
    <w:rsid w:val="000F1F89"/>
    <w:rsid w:val="001035B4"/>
    <w:rsid w:val="00141828"/>
    <w:rsid w:val="00143B1D"/>
    <w:rsid w:val="00182788"/>
    <w:rsid w:val="001C10A6"/>
    <w:rsid w:val="001C25E2"/>
    <w:rsid w:val="001C318D"/>
    <w:rsid w:val="001E52F1"/>
    <w:rsid w:val="0029541B"/>
    <w:rsid w:val="002A5408"/>
    <w:rsid w:val="002B72F7"/>
    <w:rsid w:val="002F38C6"/>
    <w:rsid w:val="003428EE"/>
    <w:rsid w:val="003678D7"/>
    <w:rsid w:val="003B34F4"/>
    <w:rsid w:val="003E2BD4"/>
    <w:rsid w:val="00402768"/>
    <w:rsid w:val="00403D47"/>
    <w:rsid w:val="00443500"/>
    <w:rsid w:val="004901E8"/>
    <w:rsid w:val="004D0359"/>
    <w:rsid w:val="004F0D61"/>
    <w:rsid w:val="00521BA0"/>
    <w:rsid w:val="0055625A"/>
    <w:rsid w:val="00563AA8"/>
    <w:rsid w:val="005C6921"/>
    <w:rsid w:val="005F2CA6"/>
    <w:rsid w:val="00615B12"/>
    <w:rsid w:val="006B0C15"/>
    <w:rsid w:val="006F1F2C"/>
    <w:rsid w:val="00702692"/>
    <w:rsid w:val="00703C31"/>
    <w:rsid w:val="00710B92"/>
    <w:rsid w:val="00736D8F"/>
    <w:rsid w:val="00762FD1"/>
    <w:rsid w:val="00770B10"/>
    <w:rsid w:val="00785403"/>
    <w:rsid w:val="00792F20"/>
    <w:rsid w:val="007C4FCD"/>
    <w:rsid w:val="007D2799"/>
    <w:rsid w:val="007D4D74"/>
    <w:rsid w:val="007E5A60"/>
    <w:rsid w:val="00803CE3"/>
    <w:rsid w:val="00820B42"/>
    <w:rsid w:val="00881C8B"/>
    <w:rsid w:val="008B2C46"/>
    <w:rsid w:val="008B4EF9"/>
    <w:rsid w:val="008F763F"/>
    <w:rsid w:val="009447E8"/>
    <w:rsid w:val="009970BD"/>
    <w:rsid w:val="009A1A84"/>
    <w:rsid w:val="009A67E5"/>
    <w:rsid w:val="009E1EB5"/>
    <w:rsid w:val="00A20F5C"/>
    <w:rsid w:val="00A35A74"/>
    <w:rsid w:val="00A4050E"/>
    <w:rsid w:val="00A455A3"/>
    <w:rsid w:val="00A60769"/>
    <w:rsid w:val="00A620A0"/>
    <w:rsid w:val="00A7463B"/>
    <w:rsid w:val="00A90316"/>
    <w:rsid w:val="00B134D1"/>
    <w:rsid w:val="00B26A85"/>
    <w:rsid w:val="00B33699"/>
    <w:rsid w:val="00B36A41"/>
    <w:rsid w:val="00B4019D"/>
    <w:rsid w:val="00B65921"/>
    <w:rsid w:val="00BF2136"/>
    <w:rsid w:val="00C141BD"/>
    <w:rsid w:val="00CA2C7D"/>
    <w:rsid w:val="00CB6655"/>
    <w:rsid w:val="00CB73E9"/>
    <w:rsid w:val="00D03E35"/>
    <w:rsid w:val="00D3649F"/>
    <w:rsid w:val="00D44D1F"/>
    <w:rsid w:val="00D452BD"/>
    <w:rsid w:val="00D9720A"/>
    <w:rsid w:val="00DB5218"/>
    <w:rsid w:val="00DC7513"/>
    <w:rsid w:val="00DD0786"/>
    <w:rsid w:val="00E14A98"/>
    <w:rsid w:val="00E2146D"/>
    <w:rsid w:val="00E2740A"/>
    <w:rsid w:val="00E47FD5"/>
    <w:rsid w:val="00E5740F"/>
    <w:rsid w:val="00E94DEA"/>
    <w:rsid w:val="00EC54A3"/>
    <w:rsid w:val="00EC76E5"/>
    <w:rsid w:val="00F237AE"/>
    <w:rsid w:val="00F300D2"/>
    <w:rsid w:val="00F46717"/>
    <w:rsid w:val="00F501BB"/>
    <w:rsid w:val="00F50A7D"/>
    <w:rsid w:val="00F5478B"/>
    <w:rsid w:val="00F56CA8"/>
    <w:rsid w:val="00F573EB"/>
    <w:rsid w:val="00F75CF8"/>
    <w:rsid w:val="00F85B15"/>
    <w:rsid w:val="00FA7D21"/>
    <w:rsid w:val="00FB3114"/>
    <w:rsid w:val="00FE5410"/>
    <w:rsid w:val="00FF3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B15"/>
    <w:rPr>
      <w:sz w:val="24"/>
      <w:szCs w:val="24"/>
    </w:rPr>
  </w:style>
  <w:style w:type="paragraph" w:styleId="Heading1">
    <w:name w:val="heading 1"/>
    <w:basedOn w:val="Normal"/>
    <w:next w:val="Normal"/>
    <w:qFormat/>
    <w:rsid w:val="00F85B15"/>
    <w:pPr>
      <w:keepNext/>
      <w:tabs>
        <w:tab w:val="left" w:pos="360"/>
        <w:tab w:val="left" w:pos="720"/>
      </w:tabs>
      <w:outlineLvl w:val="0"/>
    </w:pPr>
    <w:rPr>
      <w:rFonts w:ascii="Arial" w:hAnsi="Arial"/>
      <w:b/>
      <w:szCs w:val="20"/>
    </w:rPr>
  </w:style>
  <w:style w:type="paragraph" w:styleId="Heading2">
    <w:name w:val="heading 2"/>
    <w:basedOn w:val="Normal"/>
    <w:next w:val="Normal"/>
    <w:qFormat/>
    <w:rsid w:val="00F85B15"/>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5B15"/>
    <w:rPr>
      <w:color w:val="0000FF"/>
      <w:u w:val="single"/>
    </w:rPr>
  </w:style>
  <w:style w:type="paragraph" w:styleId="Title">
    <w:name w:val="Title"/>
    <w:basedOn w:val="Normal"/>
    <w:qFormat/>
    <w:rsid w:val="00F85B15"/>
    <w:pPr>
      <w:jc w:val="center"/>
    </w:pPr>
    <w:rPr>
      <w:rFonts w:ascii="Arial" w:hAnsi="Arial"/>
      <w:b/>
      <w:sz w:val="28"/>
      <w:szCs w:val="20"/>
    </w:rPr>
  </w:style>
  <w:style w:type="paragraph" w:styleId="BodyTextIndent">
    <w:name w:val="Body Text Indent"/>
    <w:basedOn w:val="Normal"/>
    <w:rsid w:val="00F85B15"/>
    <w:pPr>
      <w:ind w:firstLine="720"/>
    </w:pPr>
    <w:rPr>
      <w:rFonts w:ascii="Arial" w:hAnsi="Arial"/>
      <w:b/>
      <w:szCs w:val="20"/>
    </w:rPr>
  </w:style>
  <w:style w:type="paragraph" w:styleId="BodyText">
    <w:name w:val="Body Text"/>
    <w:basedOn w:val="Normal"/>
    <w:rsid w:val="00F85B15"/>
    <w:rPr>
      <w:rFonts w:ascii="Arial" w:hAnsi="Arial"/>
      <w:b/>
      <w:sz w:val="28"/>
      <w:szCs w:val="20"/>
    </w:rPr>
  </w:style>
  <w:style w:type="character" w:styleId="FollowedHyperlink">
    <w:name w:val="FollowedHyperlink"/>
    <w:basedOn w:val="DefaultParagraphFont"/>
    <w:rsid w:val="00F85B15"/>
    <w:rPr>
      <w:color w:val="800080"/>
      <w:u w:val="single"/>
    </w:rPr>
  </w:style>
  <w:style w:type="paragraph" w:styleId="Header">
    <w:name w:val="header"/>
    <w:basedOn w:val="Normal"/>
    <w:link w:val="HeaderChar"/>
    <w:rsid w:val="00D44D1F"/>
    <w:pPr>
      <w:tabs>
        <w:tab w:val="center" w:pos="4320"/>
        <w:tab w:val="right" w:pos="8640"/>
      </w:tabs>
    </w:pPr>
    <w:rPr>
      <w:b/>
      <w:shadow/>
      <w:sz w:val="36"/>
      <w:szCs w:val="20"/>
    </w:rPr>
  </w:style>
  <w:style w:type="character" w:customStyle="1" w:styleId="HeaderChar">
    <w:name w:val="Header Char"/>
    <w:basedOn w:val="DefaultParagraphFont"/>
    <w:link w:val="Header"/>
    <w:rsid w:val="00D44D1F"/>
    <w:rPr>
      <w:b/>
      <w:shadow/>
      <w:sz w:val="36"/>
    </w:rPr>
  </w:style>
  <w:style w:type="paragraph" w:styleId="BalloonText">
    <w:name w:val="Balloon Text"/>
    <w:basedOn w:val="Normal"/>
    <w:link w:val="BalloonTextChar"/>
    <w:rsid w:val="00D44D1F"/>
    <w:rPr>
      <w:rFonts w:ascii="Tahoma" w:hAnsi="Tahoma" w:cs="Tahoma"/>
      <w:sz w:val="16"/>
      <w:szCs w:val="16"/>
    </w:rPr>
  </w:style>
  <w:style w:type="character" w:customStyle="1" w:styleId="BalloonTextChar">
    <w:name w:val="Balloon Text Char"/>
    <w:basedOn w:val="DefaultParagraphFont"/>
    <w:link w:val="BalloonText"/>
    <w:rsid w:val="00D44D1F"/>
    <w:rPr>
      <w:rFonts w:ascii="Tahoma" w:hAnsi="Tahoma" w:cs="Tahoma"/>
      <w:sz w:val="16"/>
      <w:szCs w:val="16"/>
    </w:rPr>
  </w:style>
  <w:style w:type="paragraph" w:styleId="ListParagraph">
    <w:name w:val="List Paragraph"/>
    <w:basedOn w:val="Normal"/>
    <w:uiPriority w:val="34"/>
    <w:qFormat/>
    <w:rsid w:val="003678D7"/>
    <w:pPr>
      <w:ind w:left="720"/>
      <w:contextualSpacing/>
    </w:pPr>
  </w:style>
  <w:style w:type="paragraph" w:styleId="BodyTextIndent3">
    <w:name w:val="Body Text Indent 3"/>
    <w:basedOn w:val="Normal"/>
    <w:link w:val="BodyTextIndent3Char"/>
    <w:rsid w:val="00FE5410"/>
    <w:pPr>
      <w:spacing w:after="120"/>
      <w:ind w:left="360"/>
    </w:pPr>
    <w:rPr>
      <w:sz w:val="16"/>
      <w:szCs w:val="16"/>
    </w:rPr>
  </w:style>
  <w:style w:type="character" w:customStyle="1" w:styleId="BodyTextIndent3Char">
    <w:name w:val="Body Text Indent 3 Char"/>
    <w:basedOn w:val="DefaultParagraphFont"/>
    <w:link w:val="BodyTextIndent3"/>
    <w:rsid w:val="00FE5410"/>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x.virginia.gov/site.cfm?alias=AnnualReports" TargetMode="External"/><Relationship Id="rId13" Type="http://schemas.openxmlformats.org/officeDocument/2006/relationships/hyperlink" Target="http://leg1.state.va.us/cgi-bin/legp504.exe?000+cod+36-85.3" TargetMode="External"/><Relationship Id="rId18" Type="http://schemas.openxmlformats.org/officeDocument/2006/relationships/hyperlink" Target="http://lis.virginia.gov/cgi-bin/legp604.exe?000+cod+58.1-3508.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is.virginia.gov/cgi-bin/legp604.exe?000+cod+58.1-3508.5" TargetMode="External"/><Relationship Id="rId7" Type="http://schemas.openxmlformats.org/officeDocument/2006/relationships/hyperlink" Target="http://law.lis.virginia.gov/vacode/title58.1/chapter2/section58.1-207/" TargetMode="External"/><Relationship Id="rId12" Type="http://schemas.openxmlformats.org/officeDocument/2006/relationships/hyperlink" Target="http://leg1.state.va.us/cgi-bin/legp504.exe?000+cod+58.1-3503" TargetMode="External"/><Relationship Id="rId17" Type="http://schemas.openxmlformats.org/officeDocument/2006/relationships/hyperlink" Target="http://leg1.state.va.us/cgi-bin/legp504.exe?000+cod+58.1-3508.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g1.state.va.us/cgi-bin/legp504.exe?000+cod+58.1-3508.2" TargetMode="External"/><Relationship Id="rId20" Type="http://schemas.openxmlformats.org/officeDocument/2006/relationships/hyperlink" Target="http://lis.virginia.gov/cgi-bin/legp604.exe?000+cod+58.1-3508.4" TargetMode="External"/><Relationship Id="rId1" Type="http://schemas.openxmlformats.org/officeDocument/2006/relationships/customXml" Target="../customXml/item1.xml"/><Relationship Id="rId6" Type="http://schemas.openxmlformats.org/officeDocument/2006/relationships/hyperlink" Target="http://www.tax.virginia.gov/site.cfm?alias=SalesRatioStudies" TargetMode="External"/><Relationship Id="rId11" Type="http://schemas.openxmlformats.org/officeDocument/2006/relationships/hyperlink" Target="http://www.tax.virginia.gov/site.cfm?alias=AnnualReports" TargetMode="External"/><Relationship Id="rId24" Type="http://schemas.openxmlformats.org/officeDocument/2006/relationships/hyperlink" Target="http://www.tax.virginia.gov/site.cfm?alias=LocalTaxRates" TargetMode="External"/><Relationship Id="rId5" Type="http://schemas.openxmlformats.org/officeDocument/2006/relationships/webSettings" Target="webSettings.xml"/><Relationship Id="rId15" Type="http://schemas.openxmlformats.org/officeDocument/2006/relationships/hyperlink" Target="http://leg1.state.va.us/cgi-bin/legp504.exe?000+cod+58.1-3507" TargetMode="External"/><Relationship Id="rId23" Type="http://schemas.openxmlformats.org/officeDocument/2006/relationships/hyperlink" Target="http://leg1.state.va.us/cgi-bin/legp504.exe?000+cod+58.1-3510.01" TargetMode="External"/><Relationship Id="rId10" Type="http://schemas.openxmlformats.org/officeDocument/2006/relationships/hyperlink" Target="http://www.tax.virginia.gov/site.cfm?alias=AnnualReports" TargetMode="External"/><Relationship Id="rId19" Type="http://schemas.openxmlformats.org/officeDocument/2006/relationships/hyperlink" Target="http://lis.virginia.gov/cgi-bin/legp604.exe?000+cod+58.1-3508.3" TargetMode="External"/><Relationship Id="rId4" Type="http://schemas.openxmlformats.org/officeDocument/2006/relationships/settings" Target="settings.xml"/><Relationship Id="rId9" Type="http://schemas.openxmlformats.org/officeDocument/2006/relationships/hyperlink" Target="http://leg1.state.va.us/cgi-bin/legp504.exe?000+cod+58.1-3604" TargetMode="External"/><Relationship Id="rId14" Type="http://schemas.openxmlformats.org/officeDocument/2006/relationships/hyperlink" Target="http://leg1.state.va.us/cgi-bin/legp504.exe?000+cod+58.1-3506" TargetMode="External"/><Relationship Id="rId22" Type="http://schemas.openxmlformats.org/officeDocument/2006/relationships/hyperlink" Target="http://leg1.state.va.us/cgi-bin/legp504.exe?000+cod+58.1-3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515CE-8D24-4829-9B77-04C7F769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1457</Words>
  <Characters>9001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We request your assistance in providing us with the calendar year 2002 or fiscal year 2002-2003 assessed values and levies for</vt:lpstr>
    </vt:vector>
  </TitlesOfParts>
  <Company>VATAX</Company>
  <LinksUpToDate>false</LinksUpToDate>
  <CharactersWithSpaces>10438</CharactersWithSpaces>
  <SharedDoc>false</SharedDoc>
  <HLinks>
    <vt:vector size="6" baseType="variant">
      <vt:variant>
        <vt:i4>721013</vt:i4>
      </vt:variant>
      <vt:variant>
        <vt:i4>0</vt:i4>
      </vt:variant>
      <vt:variant>
        <vt:i4>0</vt:i4>
      </vt:variant>
      <vt:variant>
        <vt:i4>5</vt:i4>
      </vt:variant>
      <vt:variant>
        <vt:lpwstr>mailto:taxsurveys@tax.virginia.gov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request your assistance in providing us with the calendar year 2002 or fiscal year 2002-2003 assessed values and levies for</dc:title>
  <dc:creator>OTP</dc:creator>
  <cp:lastModifiedBy>mrp90598</cp:lastModifiedBy>
  <cp:revision>60</cp:revision>
  <cp:lastPrinted>2003-02-25T19:15:00Z</cp:lastPrinted>
  <dcterms:created xsi:type="dcterms:W3CDTF">2015-03-02T18:45:00Z</dcterms:created>
  <dcterms:modified xsi:type="dcterms:W3CDTF">2015-03-26T20:31:00Z</dcterms:modified>
  <cp:category>STARS</cp:category>
</cp:coreProperties>
</file>